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612" w:rsidRPr="006A0612" w:rsidRDefault="006A0612" w:rsidP="006A0612">
      <w:pPr>
        <w:spacing w:after="0"/>
        <w:jc w:val="center"/>
        <w:rPr>
          <w:rFonts w:ascii="Arial" w:hAnsi="Arial" w:cs="Arial"/>
          <w:b/>
          <w:sz w:val="24"/>
          <w:szCs w:val="24"/>
        </w:rPr>
      </w:pPr>
      <w:r w:rsidRPr="006A0612">
        <w:rPr>
          <w:rFonts w:ascii="Britannic Bold" w:hAnsi="Britannic Bold" w:cs="Arial"/>
          <w:b/>
          <w:noProof/>
          <w:sz w:val="24"/>
          <w:szCs w:val="24"/>
        </w:rPr>
        <w:drawing>
          <wp:anchor distT="0" distB="0" distL="114300" distR="114300" simplePos="0" relativeHeight="251659264" behindDoc="0" locked="0" layoutInCell="1" allowOverlap="1">
            <wp:simplePos x="0" y="0"/>
            <wp:positionH relativeFrom="column">
              <wp:posOffset>-371245</wp:posOffset>
            </wp:positionH>
            <wp:positionV relativeFrom="paragraph">
              <wp:posOffset>-205733</wp:posOffset>
            </wp:positionV>
            <wp:extent cx="833471" cy="968850"/>
            <wp:effectExtent l="19050" t="0" r="4729" b="0"/>
            <wp:wrapNone/>
            <wp:docPr id="18"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3471" cy="968850"/>
                    </a:xfrm>
                    <a:prstGeom prst="rect">
                      <a:avLst/>
                    </a:prstGeom>
                    <a:noFill/>
                    <a:ln>
                      <a:noFill/>
                    </a:ln>
                  </pic:spPr>
                </pic:pic>
              </a:graphicData>
            </a:graphic>
          </wp:anchor>
        </w:drawing>
      </w:r>
      <w:r w:rsidRPr="006A0612">
        <w:rPr>
          <w:rFonts w:ascii="Arial" w:hAnsi="Arial" w:cs="Arial"/>
          <w:b/>
          <w:sz w:val="24"/>
          <w:szCs w:val="24"/>
        </w:rPr>
        <w:t>INSTITUCION EDUCATIVA PIJIGUAYAL</w:t>
      </w:r>
    </w:p>
    <w:p w:rsidR="006A0612" w:rsidRPr="006A0612" w:rsidRDefault="006A0612" w:rsidP="006A0612">
      <w:pPr>
        <w:spacing w:after="0"/>
        <w:jc w:val="center"/>
        <w:rPr>
          <w:rFonts w:ascii="Arial" w:hAnsi="Arial" w:cs="Arial"/>
          <w:b/>
          <w:sz w:val="24"/>
          <w:szCs w:val="24"/>
        </w:rPr>
      </w:pPr>
      <w:r w:rsidRPr="006A0612">
        <w:rPr>
          <w:rFonts w:ascii="Arial" w:hAnsi="Arial" w:cs="Arial"/>
          <w:b/>
          <w:sz w:val="24"/>
          <w:szCs w:val="24"/>
        </w:rPr>
        <w:t>Aprobado por resolución N° 269 de junio 16 de 2.011 de SED</w:t>
      </w:r>
    </w:p>
    <w:p w:rsidR="006A0612" w:rsidRPr="006A0612" w:rsidRDefault="006A0612" w:rsidP="006A0612">
      <w:pPr>
        <w:spacing w:after="0"/>
        <w:jc w:val="center"/>
        <w:rPr>
          <w:rFonts w:ascii="Arial" w:hAnsi="Arial" w:cs="Arial"/>
          <w:b/>
          <w:sz w:val="24"/>
          <w:szCs w:val="24"/>
        </w:rPr>
      </w:pPr>
      <w:r w:rsidRPr="006A0612">
        <w:rPr>
          <w:rFonts w:ascii="Arial" w:hAnsi="Arial" w:cs="Arial"/>
          <w:b/>
          <w:sz w:val="24"/>
          <w:szCs w:val="24"/>
        </w:rPr>
        <w:t>NIT 812 002 388 7        DANE 223189001656</w:t>
      </w:r>
    </w:p>
    <w:p w:rsidR="006A0612" w:rsidRPr="006A0612" w:rsidRDefault="006A0612" w:rsidP="006A0612">
      <w:pPr>
        <w:spacing w:after="0"/>
        <w:jc w:val="center"/>
        <w:rPr>
          <w:rFonts w:ascii="Arial" w:hAnsi="Arial" w:cs="Arial"/>
          <w:b/>
          <w:sz w:val="24"/>
          <w:szCs w:val="24"/>
        </w:rPr>
      </w:pPr>
      <w:r w:rsidRPr="006A0612">
        <w:rPr>
          <w:rFonts w:ascii="Arial" w:hAnsi="Arial" w:cs="Arial"/>
          <w:b/>
          <w:sz w:val="24"/>
          <w:szCs w:val="24"/>
        </w:rPr>
        <w:t>Pijiguayal-Ciénaga de Oro-Córdoba</w:t>
      </w:r>
    </w:p>
    <w:p w:rsidR="006A0612" w:rsidRPr="006A0612" w:rsidRDefault="006A0612" w:rsidP="006A0612">
      <w:pPr>
        <w:jc w:val="center"/>
        <w:rPr>
          <w:rFonts w:ascii="Arial" w:hAnsi="Arial" w:cs="Arial"/>
          <w:b/>
          <w:sz w:val="24"/>
          <w:szCs w:val="24"/>
        </w:rPr>
      </w:pPr>
      <w:r w:rsidRPr="006A0612">
        <w:rPr>
          <w:rFonts w:ascii="Arial" w:hAnsi="Arial" w:cs="Arial"/>
          <w:b/>
          <w:sz w:val="24"/>
          <w:szCs w:val="24"/>
        </w:rPr>
        <w:t>Email:ee_22318900165601@hotmail.com</w:t>
      </w:r>
    </w:p>
    <w:p w:rsidR="006A0612" w:rsidRPr="006A0612" w:rsidRDefault="006A0612" w:rsidP="006A0612">
      <w:pPr>
        <w:jc w:val="center"/>
        <w:rPr>
          <w:rFonts w:ascii="Arial" w:hAnsi="Arial" w:cs="Arial"/>
          <w:b/>
          <w:sz w:val="24"/>
          <w:szCs w:val="24"/>
        </w:rPr>
      </w:pPr>
    </w:p>
    <w:p w:rsidR="006A0612" w:rsidRPr="006A0612" w:rsidRDefault="006A0612" w:rsidP="006A0612">
      <w:pPr>
        <w:jc w:val="center"/>
        <w:rPr>
          <w:rFonts w:ascii="Arial" w:hAnsi="Arial" w:cs="Arial"/>
          <w:b/>
          <w:sz w:val="32"/>
          <w:szCs w:val="32"/>
        </w:rPr>
      </w:pPr>
    </w:p>
    <w:p w:rsidR="006A0612" w:rsidRPr="006A0612" w:rsidRDefault="006A0612" w:rsidP="006A0612">
      <w:pPr>
        <w:jc w:val="center"/>
        <w:rPr>
          <w:rFonts w:ascii="Arial" w:hAnsi="Arial" w:cs="Arial"/>
          <w:b/>
          <w:sz w:val="32"/>
          <w:szCs w:val="32"/>
        </w:rPr>
      </w:pPr>
      <w:r w:rsidRPr="006A0612">
        <w:rPr>
          <w:rFonts w:ascii="Arial" w:hAnsi="Arial" w:cs="Arial"/>
          <w:b/>
          <w:sz w:val="32"/>
          <w:szCs w:val="32"/>
        </w:rPr>
        <w:t>RENDICION DE CUENTAS 2017</w:t>
      </w:r>
    </w:p>
    <w:p w:rsidR="006A0612" w:rsidRPr="006A0612" w:rsidRDefault="006A0612" w:rsidP="006A0612">
      <w:pPr>
        <w:jc w:val="center"/>
        <w:rPr>
          <w:rFonts w:ascii="Arial" w:hAnsi="Arial" w:cs="Arial"/>
          <w:b/>
          <w:sz w:val="32"/>
          <w:szCs w:val="32"/>
        </w:rPr>
      </w:pPr>
    </w:p>
    <w:p w:rsidR="006A0612" w:rsidRPr="006A0612" w:rsidRDefault="006A0612" w:rsidP="006A0612">
      <w:pPr>
        <w:jc w:val="center"/>
        <w:rPr>
          <w:rFonts w:ascii="Arial" w:hAnsi="Arial" w:cs="Arial"/>
          <w:b/>
          <w:sz w:val="32"/>
          <w:szCs w:val="32"/>
        </w:rPr>
      </w:pPr>
    </w:p>
    <w:p w:rsidR="006A0612" w:rsidRPr="006A0612" w:rsidRDefault="006A0612" w:rsidP="006A0612">
      <w:pPr>
        <w:jc w:val="center"/>
        <w:rPr>
          <w:rFonts w:ascii="Arial" w:hAnsi="Arial" w:cs="Arial"/>
          <w:b/>
          <w:sz w:val="32"/>
          <w:szCs w:val="32"/>
        </w:rPr>
      </w:pPr>
    </w:p>
    <w:p w:rsidR="006A0612" w:rsidRDefault="006A0612" w:rsidP="006A0612">
      <w:pPr>
        <w:jc w:val="center"/>
        <w:rPr>
          <w:rFonts w:ascii="Arial" w:hAnsi="Arial" w:cs="Arial"/>
          <w:b/>
          <w:sz w:val="32"/>
          <w:szCs w:val="32"/>
        </w:rPr>
      </w:pPr>
      <w:r w:rsidRPr="006A0612">
        <w:rPr>
          <w:rFonts w:ascii="Arial" w:hAnsi="Arial" w:cs="Arial"/>
          <w:b/>
          <w:sz w:val="32"/>
          <w:szCs w:val="32"/>
        </w:rPr>
        <w:t>MUNICIPIO DE CIENAGA DE ORO</w:t>
      </w:r>
    </w:p>
    <w:p w:rsidR="006A0612" w:rsidRPr="006A0612" w:rsidRDefault="006A0612" w:rsidP="006A0612">
      <w:pPr>
        <w:jc w:val="center"/>
        <w:rPr>
          <w:rFonts w:ascii="Arial" w:hAnsi="Arial" w:cs="Arial"/>
          <w:b/>
          <w:sz w:val="32"/>
          <w:szCs w:val="32"/>
        </w:rPr>
      </w:pPr>
    </w:p>
    <w:p w:rsidR="006A0612" w:rsidRPr="006A0612" w:rsidRDefault="006A0612" w:rsidP="006A0612">
      <w:pPr>
        <w:jc w:val="center"/>
        <w:rPr>
          <w:rFonts w:ascii="Arial" w:hAnsi="Arial" w:cs="Arial"/>
          <w:b/>
          <w:sz w:val="32"/>
          <w:szCs w:val="32"/>
        </w:rPr>
      </w:pPr>
    </w:p>
    <w:p w:rsidR="006A0612" w:rsidRPr="006A0612" w:rsidRDefault="006A0612" w:rsidP="006A0612">
      <w:pPr>
        <w:jc w:val="center"/>
        <w:rPr>
          <w:rFonts w:ascii="Arial" w:hAnsi="Arial" w:cs="Arial"/>
          <w:b/>
          <w:sz w:val="32"/>
          <w:szCs w:val="32"/>
        </w:rPr>
      </w:pPr>
      <w:r w:rsidRPr="006A0612">
        <w:rPr>
          <w:rFonts w:ascii="Arial" w:hAnsi="Arial" w:cs="Arial"/>
          <w:b/>
          <w:sz w:val="32"/>
          <w:szCs w:val="32"/>
        </w:rPr>
        <w:t>DEPARTAMENTO DE CORDOBA</w:t>
      </w:r>
    </w:p>
    <w:p w:rsidR="006A0612" w:rsidRDefault="006A0612" w:rsidP="006A0612">
      <w:pPr>
        <w:jc w:val="center"/>
        <w:rPr>
          <w:rFonts w:ascii="Arial" w:hAnsi="Arial" w:cs="Arial"/>
          <w:b/>
          <w:sz w:val="32"/>
          <w:szCs w:val="32"/>
        </w:rPr>
      </w:pPr>
    </w:p>
    <w:p w:rsidR="006A0612" w:rsidRDefault="006A0612" w:rsidP="006A0612">
      <w:pPr>
        <w:jc w:val="center"/>
        <w:rPr>
          <w:rFonts w:ascii="Arial" w:hAnsi="Arial" w:cs="Arial"/>
          <w:b/>
          <w:sz w:val="32"/>
          <w:szCs w:val="32"/>
        </w:rPr>
      </w:pPr>
    </w:p>
    <w:p w:rsidR="006A0612" w:rsidRPr="006A0612" w:rsidRDefault="006A0612" w:rsidP="006A0612">
      <w:pPr>
        <w:jc w:val="center"/>
        <w:rPr>
          <w:rFonts w:ascii="Arial" w:hAnsi="Arial" w:cs="Arial"/>
          <w:b/>
          <w:sz w:val="32"/>
          <w:szCs w:val="32"/>
        </w:rPr>
      </w:pPr>
    </w:p>
    <w:p w:rsidR="006A0612" w:rsidRPr="006A0612" w:rsidRDefault="006A0612" w:rsidP="006A0612">
      <w:pPr>
        <w:jc w:val="center"/>
        <w:rPr>
          <w:rFonts w:ascii="Arial" w:hAnsi="Arial" w:cs="Arial"/>
          <w:b/>
          <w:sz w:val="32"/>
          <w:szCs w:val="32"/>
        </w:rPr>
      </w:pPr>
      <w:r w:rsidRPr="006A0612">
        <w:rPr>
          <w:rFonts w:ascii="Arial" w:hAnsi="Arial" w:cs="Arial"/>
          <w:b/>
          <w:sz w:val="32"/>
          <w:szCs w:val="32"/>
        </w:rPr>
        <w:t>LUIS ALBERTO SIMANCA CARABALLO</w:t>
      </w:r>
    </w:p>
    <w:p w:rsidR="006A0612" w:rsidRPr="006A0612" w:rsidRDefault="006A0612" w:rsidP="006A0612">
      <w:pPr>
        <w:jc w:val="center"/>
        <w:rPr>
          <w:rFonts w:ascii="Arial" w:hAnsi="Arial" w:cs="Arial"/>
          <w:b/>
          <w:sz w:val="32"/>
          <w:szCs w:val="32"/>
        </w:rPr>
      </w:pPr>
      <w:r w:rsidRPr="006A0612">
        <w:rPr>
          <w:rFonts w:ascii="Arial" w:hAnsi="Arial" w:cs="Arial"/>
          <w:b/>
          <w:sz w:val="32"/>
          <w:szCs w:val="32"/>
        </w:rPr>
        <w:t>RECTOR</w:t>
      </w:r>
    </w:p>
    <w:p w:rsidR="006A0612" w:rsidRPr="006A0612" w:rsidRDefault="006A0612" w:rsidP="006A0612">
      <w:pPr>
        <w:jc w:val="center"/>
        <w:rPr>
          <w:rFonts w:ascii="Arial" w:hAnsi="Arial" w:cs="Arial"/>
          <w:b/>
          <w:sz w:val="32"/>
          <w:szCs w:val="32"/>
        </w:rPr>
      </w:pPr>
    </w:p>
    <w:p w:rsidR="006A0612" w:rsidRDefault="006A0612" w:rsidP="006A0612">
      <w:pPr>
        <w:jc w:val="center"/>
        <w:rPr>
          <w:rFonts w:ascii="Arial" w:hAnsi="Arial" w:cs="Arial"/>
          <w:b/>
        </w:rPr>
      </w:pPr>
    </w:p>
    <w:p w:rsidR="006A0612" w:rsidRDefault="006A0612" w:rsidP="006A0612">
      <w:pPr>
        <w:tabs>
          <w:tab w:val="left" w:pos="815"/>
        </w:tabs>
        <w:rPr>
          <w:rFonts w:ascii="Arial" w:hAnsi="Arial" w:cs="Arial"/>
          <w:b/>
        </w:rPr>
      </w:pPr>
    </w:p>
    <w:p w:rsidR="006A0612" w:rsidRDefault="006A0612" w:rsidP="006A0612">
      <w:pPr>
        <w:tabs>
          <w:tab w:val="left" w:pos="815"/>
        </w:tabs>
        <w:rPr>
          <w:rFonts w:ascii="Tahoma" w:hAnsi="Tahoma" w:cs="Tahoma"/>
          <w:b/>
          <w:sz w:val="24"/>
          <w:szCs w:val="24"/>
        </w:rPr>
      </w:pPr>
    </w:p>
    <w:p w:rsidR="005E72AF" w:rsidRPr="00EB0B5E" w:rsidRDefault="005E72AF" w:rsidP="005E72AF">
      <w:pPr>
        <w:tabs>
          <w:tab w:val="left" w:pos="815"/>
        </w:tabs>
        <w:jc w:val="center"/>
        <w:rPr>
          <w:rFonts w:ascii="Tahoma" w:hAnsi="Tahoma" w:cs="Tahoma"/>
          <w:b/>
          <w:sz w:val="24"/>
          <w:szCs w:val="24"/>
        </w:rPr>
      </w:pPr>
      <w:r w:rsidRPr="00EB0B5E">
        <w:rPr>
          <w:rFonts w:ascii="Tahoma" w:hAnsi="Tahoma" w:cs="Tahoma"/>
          <w:b/>
          <w:sz w:val="24"/>
          <w:szCs w:val="24"/>
        </w:rPr>
        <w:lastRenderedPageBreak/>
        <w:t>PRESENTACION</w:t>
      </w:r>
    </w:p>
    <w:p w:rsidR="005E72AF" w:rsidRPr="00E5641F" w:rsidRDefault="005E72AF" w:rsidP="005E72AF">
      <w:pPr>
        <w:tabs>
          <w:tab w:val="left" w:pos="815"/>
        </w:tabs>
        <w:rPr>
          <w:rFonts w:ascii="Tahoma" w:hAnsi="Tahoma" w:cs="Tahoma"/>
          <w:sz w:val="24"/>
          <w:szCs w:val="24"/>
        </w:rPr>
      </w:pPr>
    </w:p>
    <w:p w:rsidR="005E72AF" w:rsidRPr="00E5641F" w:rsidRDefault="005E72AF" w:rsidP="005E72AF">
      <w:pPr>
        <w:tabs>
          <w:tab w:val="left" w:pos="815"/>
        </w:tabs>
        <w:jc w:val="both"/>
        <w:rPr>
          <w:rFonts w:ascii="Tahoma" w:hAnsi="Tahoma" w:cs="Tahoma"/>
          <w:sz w:val="24"/>
          <w:szCs w:val="24"/>
        </w:rPr>
      </w:pPr>
      <w:r w:rsidRPr="005E72AF">
        <w:rPr>
          <w:rFonts w:ascii="Tahoma" w:hAnsi="Tahoma" w:cs="Tahoma"/>
          <w:sz w:val="24"/>
          <w:szCs w:val="24"/>
        </w:rPr>
        <w:t>Las</w:t>
      </w:r>
      <w:r>
        <w:rPr>
          <w:rFonts w:ascii="Tahoma" w:hAnsi="Tahoma" w:cs="Tahoma"/>
          <w:sz w:val="24"/>
          <w:szCs w:val="24"/>
        </w:rPr>
        <w:t xml:space="preserve"> Instituciones educativa</w:t>
      </w:r>
      <w:r w:rsidRPr="005E72AF">
        <w:rPr>
          <w:rFonts w:ascii="Tahoma" w:hAnsi="Tahoma" w:cs="Tahoma"/>
          <w:sz w:val="24"/>
          <w:szCs w:val="24"/>
        </w:rPr>
        <w:t xml:space="preserve">s </w:t>
      </w:r>
      <w:r>
        <w:rPr>
          <w:rFonts w:ascii="Tahoma" w:hAnsi="Tahoma" w:cs="Tahoma"/>
          <w:sz w:val="24"/>
          <w:szCs w:val="24"/>
        </w:rPr>
        <w:t>oficiales,</w:t>
      </w:r>
      <w:r w:rsidRPr="005E72AF">
        <w:rPr>
          <w:rFonts w:ascii="Tahoma" w:hAnsi="Tahoma" w:cs="Tahoma"/>
          <w:sz w:val="24"/>
          <w:szCs w:val="24"/>
        </w:rPr>
        <w:t xml:space="preserve"> por normatividad deben hacer rendición de cuenta de sus diferentes actividades, ante la comunidades de su entorno y los organismos</w:t>
      </w:r>
      <w:r w:rsidRPr="00EB0B5E">
        <w:rPr>
          <w:rFonts w:ascii="Tahoma" w:hAnsi="Tahoma" w:cs="Tahoma"/>
          <w:color w:val="1F497D" w:themeColor="text2"/>
          <w:sz w:val="24"/>
          <w:szCs w:val="24"/>
        </w:rPr>
        <w:t xml:space="preserve"> </w:t>
      </w:r>
      <w:r>
        <w:rPr>
          <w:rFonts w:ascii="Tahoma" w:hAnsi="Tahoma" w:cs="Tahoma"/>
          <w:sz w:val="24"/>
          <w:szCs w:val="24"/>
        </w:rPr>
        <w:t xml:space="preserve">gubernamentales que  las requieran. </w:t>
      </w:r>
      <w:r w:rsidRPr="00E5641F">
        <w:rPr>
          <w:rFonts w:ascii="Tahoma" w:hAnsi="Tahoma" w:cs="Tahoma"/>
          <w:sz w:val="24"/>
          <w:szCs w:val="24"/>
        </w:rPr>
        <w:t>El informe de gestión o rendición de cuenta, es el proceso en el cual las instituciones públicas del orden nacional explican las acciones desarrolladas en un p</w:t>
      </w:r>
      <w:r>
        <w:rPr>
          <w:rFonts w:ascii="Tahoma" w:hAnsi="Tahoma" w:cs="Tahoma"/>
          <w:sz w:val="24"/>
          <w:szCs w:val="24"/>
        </w:rPr>
        <w:t xml:space="preserve">eriodo de tiempo a la sociedad </w:t>
      </w:r>
      <w:r w:rsidRPr="00E5641F">
        <w:rPr>
          <w:rFonts w:ascii="Tahoma" w:hAnsi="Tahoma" w:cs="Tahoma"/>
          <w:sz w:val="24"/>
          <w:szCs w:val="24"/>
        </w:rPr>
        <w:t xml:space="preserve"> </w:t>
      </w:r>
      <w:r>
        <w:rPr>
          <w:rFonts w:ascii="Tahoma" w:hAnsi="Tahoma" w:cs="Tahoma"/>
          <w:sz w:val="24"/>
          <w:szCs w:val="24"/>
        </w:rPr>
        <w:t xml:space="preserve">o </w:t>
      </w:r>
      <w:r w:rsidRPr="00E5641F">
        <w:rPr>
          <w:rFonts w:ascii="Tahoma" w:hAnsi="Tahoma" w:cs="Tahoma"/>
          <w:sz w:val="24"/>
          <w:szCs w:val="24"/>
        </w:rPr>
        <w:t>comunidad del entorno.</w:t>
      </w:r>
    </w:p>
    <w:p w:rsidR="005E72AF" w:rsidRPr="00E5641F" w:rsidRDefault="005E72AF" w:rsidP="005E72AF">
      <w:pPr>
        <w:tabs>
          <w:tab w:val="left" w:pos="815"/>
        </w:tabs>
        <w:jc w:val="both"/>
        <w:rPr>
          <w:rFonts w:ascii="Tahoma" w:hAnsi="Tahoma" w:cs="Tahoma"/>
          <w:sz w:val="24"/>
          <w:szCs w:val="24"/>
        </w:rPr>
      </w:pPr>
      <w:r w:rsidRPr="00E5641F">
        <w:rPr>
          <w:rFonts w:ascii="Tahoma" w:hAnsi="Tahoma" w:cs="Tahoma"/>
          <w:sz w:val="24"/>
          <w:szCs w:val="24"/>
        </w:rPr>
        <w:t>El informe de gestión tiene como fin  informar a la comunidad acerca de las  metas, las acciones y resultados institucionales en un determinado  tiempo  y permite a los miembros de la comunidad dar sus aportes para mejorar el desempeño en aras de alcanzar las metas institucionales.</w:t>
      </w:r>
    </w:p>
    <w:p w:rsidR="005E72AF" w:rsidRPr="00E5641F" w:rsidRDefault="005E72AF" w:rsidP="005E72AF">
      <w:pPr>
        <w:tabs>
          <w:tab w:val="left" w:pos="815"/>
        </w:tabs>
        <w:jc w:val="both"/>
        <w:rPr>
          <w:rFonts w:ascii="Tahoma" w:hAnsi="Tahoma" w:cs="Tahoma"/>
          <w:sz w:val="24"/>
          <w:szCs w:val="24"/>
        </w:rPr>
      </w:pPr>
      <w:r w:rsidRPr="00E5641F">
        <w:rPr>
          <w:rFonts w:ascii="Tahoma" w:hAnsi="Tahoma" w:cs="Tahoma"/>
          <w:sz w:val="24"/>
          <w:szCs w:val="24"/>
        </w:rPr>
        <w:t>La rendición de cuenta es un proceso mediante el cual los servidores públicos del estado tienen la obligación de informar sobre su</w:t>
      </w:r>
      <w:r>
        <w:rPr>
          <w:rFonts w:ascii="Tahoma" w:hAnsi="Tahoma" w:cs="Tahoma"/>
          <w:sz w:val="24"/>
          <w:szCs w:val="24"/>
        </w:rPr>
        <w:t xml:space="preserve"> </w:t>
      </w:r>
      <w:r w:rsidRPr="00E5641F">
        <w:rPr>
          <w:rFonts w:ascii="Tahoma" w:hAnsi="Tahoma" w:cs="Tahoma"/>
          <w:sz w:val="24"/>
          <w:szCs w:val="24"/>
        </w:rPr>
        <w:t>gestión o acciones adelantada  y la comunidad a recibir explicaciones sobre las acciones adelantadas por estos.</w:t>
      </w:r>
    </w:p>
    <w:p w:rsidR="005E72AF" w:rsidRPr="00E5641F" w:rsidRDefault="005E72AF" w:rsidP="005E72AF">
      <w:pPr>
        <w:tabs>
          <w:tab w:val="left" w:pos="815"/>
        </w:tabs>
        <w:jc w:val="both"/>
        <w:rPr>
          <w:rFonts w:ascii="Tahoma" w:hAnsi="Tahoma" w:cs="Tahoma"/>
          <w:sz w:val="24"/>
          <w:szCs w:val="24"/>
        </w:rPr>
      </w:pPr>
      <w:r>
        <w:rPr>
          <w:rFonts w:ascii="Tahoma" w:hAnsi="Tahoma" w:cs="Tahoma"/>
          <w:sz w:val="24"/>
          <w:szCs w:val="24"/>
        </w:rPr>
        <w:t>En la Institución E</w:t>
      </w:r>
      <w:r w:rsidRPr="00E5641F">
        <w:rPr>
          <w:rFonts w:ascii="Tahoma" w:hAnsi="Tahoma" w:cs="Tahoma"/>
          <w:sz w:val="24"/>
          <w:szCs w:val="24"/>
        </w:rPr>
        <w:t xml:space="preserve">ducativa </w:t>
      </w:r>
      <w:r>
        <w:rPr>
          <w:rFonts w:ascii="Tahoma" w:hAnsi="Tahoma" w:cs="Tahoma"/>
          <w:sz w:val="24"/>
          <w:szCs w:val="24"/>
        </w:rPr>
        <w:t>Pijiguayal,</w:t>
      </w:r>
      <w:r w:rsidRPr="00E5641F">
        <w:rPr>
          <w:rFonts w:ascii="Tahoma" w:hAnsi="Tahoma" w:cs="Tahoma"/>
          <w:sz w:val="24"/>
          <w:szCs w:val="24"/>
        </w:rPr>
        <w:t xml:space="preserve"> se concibe el proceso de in</w:t>
      </w:r>
      <w:r>
        <w:rPr>
          <w:rFonts w:ascii="Tahoma" w:hAnsi="Tahoma" w:cs="Tahoma"/>
          <w:sz w:val="24"/>
          <w:szCs w:val="24"/>
        </w:rPr>
        <w:t>forme de gestión a la comunidad  como el espacio donde los</w:t>
      </w:r>
      <w:r w:rsidRPr="00E5641F">
        <w:rPr>
          <w:rFonts w:ascii="Tahoma" w:hAnsi="Tahoma" w:cs="Tahoma"/>
          <w:sz w:val="24"/>
          <w:szCs w:val="24"/>
        </w:rPr>
        <w:t xml:space="preserve"> </w:t>
      </w:r>
      <w:r>
        <w:rPr>
          <w:rFonts w:ascii="Tahoma" w:hAnsi="Tahoma" w:cs="Tahoma"/>
          <w:sz w:val="24"/>
          <w:szCs w:val="24"/>
        </w:rPr>
        <w:t>d</w:t>
      </w:r>
      <w:r w:rsidRPr="00E5641F">
        <w:rPr>
          <w:rFonts w:ascii="Tahoma" w:hAnsi="Tahoma" w:cs="Tahoma"/>
          <w:sz w:val="24"/>
          <w:szCs w:val="24"/>
        </w:rPr>
        <w:t>irectiv</w:t>
      </w:r>
      <w:r>
        <w:rPr>
          <w:rFonts w:ascii="Tahoma" w:hAnsi="Tahoma" w:cs="Tahoma"/>
          <w:sz w:val="24"/>
          <w:szCs w:val="24"/>
        </w:rPr>
        <w:t xml:space="preserve">os </w:t>
      </w:r>
      <w:r w:rsidRPr="00E5641F">
        <w:rPr>
          <w:rFonts w:ascii="Tahoma" w:hAnsi="Tahoma" w:cs="Tahoma"/>
          <w:sz w:val="24"/>
          <w:szCs w:val="24"/>
        </w:rPr>
        <w:t xml:space="preserve"> y los órganos interno de participación dan a conocer a la comunidad el</w:t>
      </w:r>
      <w:r>
        <w:rPr>
          <w:rFonts w:ascii="Tahoma" w:hAnsi="Tahoma" w:cs="Tahoma"/>
          <w:sz w:val="24"/>
          <w:szCs w:val="24"/>
        </w:rPr>
        <w:t xml:space="preserve"> estado en que se encuentra la misma</w:t>
      </w:r>
      <w:r w:rsidRPr="00E5641F">
        <w:rPr>
          <w:rFonts w:ascii="Tahoma" w:hAnsi="Tahoma" w:cs="Tahoma"/>
          <w:sz w:val="24"/>
          <w:szCs w:val="24"/>
        </w:rPr>
        <w:t xml:space="preserve"> en cada una de las áreas de gestión escolar, dando a conocer los avances,  las dificultades, la acciones de mejora y las proyecciones futuras en marcha.</w:t>
      </w:r>
    </w:p>
    <w:p w:rsidR="005E72AF" w:rsidRPr="00E5641F" w:rsidRDefault="005E72AF" w:rsidP="005E72AF">
      <w:pPr>
        <w:tabs>
          <w:tab w:val="left" w:pos="815"/>
        </w:tabs>
        <w:rPr>
          <w:rFonts w:ascii="Tahoma" w:hAnsi="Tahoma" w:cs="Tahoma"/>
          <w:sz w:val="24"/>
          <w:szCs w:val="24"/>
        </w:rPr>
      </w:pPr>
    </w:p>
    <w:p w:rsidR="005E72AF" w:rsidRPr="00E5641F" w:rsidRDefault="005E72AF" w:rsidP="005E72AF">
      <w:pPr>
        <w:tabs>
          <w:tab w:val="left" w:pos="815"/>
        </w:tabs>
        <w:rPr>
          <w:rFonts w:ascii="Tahoma" w:hAnsi="Tahoma" w:cs="Tahoma"/>
          <w:sz w:val="24"/>
          <w:szCs w:val="24"/>
        </w:rPr>
      </w:pPr>
    </w:p>
    <w:p w:rsidR="005E72AF" w:rsidRPr="00E5641F" w:rsidRDefault="005E72AF" w:rsidP="005E72AF">
      <w:pPr>
        <w:tabs>
          <w:tab w:val="left" w:pos="815"/>
        </w:tabs>
        <w:rPr>
          <w:rFonts w:ascii="Tahoma" w:hAnsi="Tahoma" w:cs="Tahoma"/>
          <w:sz w:val="24"/>
          <w:szCs w:val="24"/>
        </w:rPr>
      </w:pPr>
      <w:r w:rsidRPr="00E5641F">
        <w:rPr>
          <w:rFonts w:ascii="Tahoma" w:hAnsi="Tahoma" w:cs="Tahoma"/>
          <w:sz w:val="24"/>
          <w:szCs w:val="24"/>
        </w:rPr>
        <w:t>MARCO NORMATIVO.</w:t>
      </w:r>
    </w:p>
    <w:p w:rsidR="005E72AF" w:rsidRPr="00E5641F" w:rsidRDefault="005E72AF" w:rsidP="005E72AF">
      <w:pPr>
        <w:tabs>
          <w:tab w:val="left" w:pos="815"/>
        </w:tabs>
        <w:rPr>
          <w:rFonts w:ascii="Tahoma" w:hAnsi="Tahoma" w:cs="Tahoma"/>
          <w:sz w:val="24"/>
          <w:szCs w:val="24"/>
        </w:rPr>
      </w:pPr>
      <w:r w:rsidRPr="00E5641F">
        <w:rPr>
          <w:rFonts w:ascii="Tahoma" w:hAnsi="Tahoma" w:cs="Tahoma"/>
          <w:sz w:val="24"/>
          <w:szCs w:val="24"/>
        </w:rPr>
        <w:t>La rendición de cuenta tiene su origen en la constitución política de 1991, en los artículos 2,103 y 270</w:t>
      </w:r>
    </w:p>
    <w:p w:rsidR="005E72AF" w:rsidRPr="00E5641F" w:rsidRDefault="005E72AF" w:rsidP="005E72AF">
      <w:pPr>
        <w:tabs>
          <w:tab w:val="left" w:pos="815"/>
        </w:tabs>
        <w:rPr>
          <w:rFonts w:ascii="Tahoma" w:hAnsi="Tahoma" w:cs="Tahoma"/>
          <w:sz w:val="24"/>
          <w:szCs w:val="24"/>
        </w:rPr>
      </w:pPr>
      <w:r w:rsidRPr="00E5641F">
        <w:rPr>
          <w:rFonts w:ascii="Tahoma" w:hAnsi="Tahoma" w:cs="Tahoma"/>
          <w:sz w:val="24"/>
          <w:szCs w:val="24"/>
        </w:rPr>
        <w:t>Posterior mente en las leyes 136 del 1994, 115 de 1994489 de 1998,617 de 2000, 715 de 2001, 1474 y 1450 de 2011, y el decreto 4791 de 2008.</w:t>
      </w:r>
    </w:p>
    <w:p w:rsidR="005E72AF" w:rsidRPr="00E5641F" w:rsidRDefault="005E72AF" w:rsidP="005E72AF">
      <w:pPr>
        <w:tabs>
          <w:tab w:val="left" w:pos="815"/>
        </w:tabs>
        <w:jc w:val="both"/>
        <w:rPr>
          <w:rFonts w:ascii="Tahoma" w:hAnsi="Tahoma" w:cs="Tahoma"/>
          <w:sz w:val="24"/>
          <w:szCs w:val="24"/>
        </w:rPr>
      </w:pPr>
      <w:r w:rsidRPr="00E5641F">
        <w:rPr>
          <w:rFonts w:ascii="Tahoma" w:hAnsi="Tahoma" w:cs="Tahoma"/>
          <w:sz w:val="24"/>
          <w:szCs w:val="24"/>
        </w:rPr>
        <w:t>En estas normas se establece la obligatoriedad por parte de todas las entidades y organismos de la administración pública, a desarrollar su gestión acorde con los principios de democracia participativa, en cuanto a  la formulación, ejecución, control y evaluación de los programas y proyectos institucionales.</w:t>
      </w:r>
    </w:p>
    <w:p w:rsidR="005E72AF" w:rsidRPr="00D86D51" w:rsidRDefault="005E72AF" w:rsidP="005E72AF">
      <w:pPr>
        <w:tabs>
          <w:tab w:val="left" w:pos="815"/>
        </w:tabs>
        <w:jc w:val="center"/>
        <w:rPr>
          <w:rFonts w:ascii="Tahoma" w:hAnsi="Tahoma" w:cs="Tahoma"/>
          <w:b/>
          <w:sz w:val="24"/>
          <w:szCs w:val="24"/>
        </w:rPr>
      </w:pPr>
      <w:r w:rsidRPr="00D86D51">
        <w:rPr>
          <w:rFonts w:ascii="Tahoma" w:hAnsi="Tahoma" w:cs="Tahoma"/>
          <w:b/>
          <w:sz w:val="24"/>
          <w:szCs w:val="24"/>
        </w:rPr>
        <w:lastRenderedPageBreak/>
        <w:t>OBJETIVO</w:t>
      </w:r>
    </w:p>
    <w:p w:rsidR="005E72AF" w:rsidRDefault="005E72AF" w:rsidP="005E72AF">
      <w:pPr>
        <w:tabs>
          <w:tab w:val="left" w:pos="815"/>
        </w:tabs>
        <w:jc w:val="both"/>
        <w:rPr>
          <w:rFonts w:ascii="Tahoma" w:hAnsi="Tahoma" w:cs="Tahoma"/>
          <w:sz w:val="24"/>
          <w:szCs w:val="24"/>
        </w:rPr>
      </w:pPr>
      <w:r>
        <w:rPr>
          <w:rFonts w:ascii="Tahoma" w:hAnsi="Tahoma" w:cs="Tahoma"/>
          <w:sz w:val="24"/>
          <w:szCs w:val="24"/>
        </w:rPr>
        <w:t>Informar a la comunidad educativa  y a la comunidad en general sobre las diferentes actividades que se realizaron en la I.E Pijiguayal durante el año lectivo 2017</w:t>
      </w:r>
    </w:p>
    <w:p w:rsidR="005E72AF" w:rsidRPr="005E72AF" w:rsidRDefault="005E72AF" w:rsidP="005E72AF">
      <w:pPr>
        <w:tabs>
          <w:tab w:val="left" w:pos="815"/>
        </w:tabs>
        <w:jc w:val="both"/>
        <w:rPr>
          <w:rFonts w:ascii="Tahoma" w:hAnsi="Tahoma" w:cs="Tahoma"/>
          <w:sz w:val="24"/>
          <w:szCs w:val="24"/>
        </w:rPr>
      </w:pPr>
      <w:r w:rsidRPr="005E72AF">
        <w:rPr>
          <w:rFonts w:ascii="Tahoma" w:hAnsi="Tahoma" w:cs="Tahoma"/>
          <w:sz w:val="24"/>
          <w:szCs w:val="24"/>
        </w:rPr>
        <w:t xml:space="preserve">Fortalecer la cultura de rendir cuenta </w:t>
      </w:r>
      <w:r>
        <w:rPr>
          <w:rFonts w:ascii="Tahoma" w:hAnsi="Tahoma" w:cs="Tahoma"/>
          <w:sz w:val="24"/>
          <w:szCs w:val="24"/>
        </w:rPr>
        <w:t xml:space="preserve">dentro </w:t>
      </w:r>
      <w:r w:rsidRPr="005E72AF">
        <w:rPr>
          <w:rFonts w:ascii="Tahoma" w:hAnsi="Tahoma" w:cs="Tahoma"/>
          <w:sz w:val="24"/>
          <w:szCs w:val="24"/>
        </w:rPr>
        <w:t xml:space="preserve">del que hacer de la </w:t>
      </w:r>
      <w:r>
        <w:rPr>
          <w:rFonts w:ascii="Tahoma" w:hAnsi="Tahoma" w:cs="Tahoma"/>
          <w:sz w:val="24"/>
          <w:szCs w:val="24"/>
        </w:rPr>
        <w:t>Institución E</w:t>
      </w:r>
      <w:r w:rsidRPr="005E72AF">
        <w:rPr>
          <w:rFonts w:ascii="Tahoma" w:hAnsi="Tahoma" w:cs="Tahoma"/>
          <w:sz w:val="24"/>
          <w:szCs w:val="24"/>
        </w:rPr>
        <w:t xml:space="preserve">ducativa </w:t>
      </w:r>
      <w:r>
        <w:rPr>
          <w:rFonts w:ascii="Tahoma" w:hAnsi="Tahoma" w:cs="Tahoma"/>
          <w:sz w:val="24"/>
          <w:szCs w:val="24"/>
        </w:rPr>
        <w:t>Pijiguayal</w:t>
      </w:r>
      <w:r w:rsidRPr="005E72AF">
        <w:rPr>
          <w:rFonts w:ascii="Tahoma" w:hAnsi="Tahoma" w:cs="Tahoma"/>
          <w:sz w:val="24"/>
          <w:szCs w:val="24"/>
        </w:rPr>
        <w:t xml:space="preserve"> para  facilitar el ejercicio del control social a la gestión pública.</w:t>
      </w:r>
    </w:p>
    <w:p w:rsidR="005E72AF" w:rsidRDefault="005E72AF" w:rsidP="005E72AF">
      <w:pPr>
        <w:tabs>
          <w:tab w:val="left" w:pos="815"/>
        </w:tabs>
        <w:jc w:val="center"/>
        <w:rPr>
          <w:rFonts w:ascii="Tahoma" w:hAnsi="Tahoma" w:cs="Tahoma"/>
          <w:b/>
          <w:sz w:val="24"/>
          <w:szCs w:val="24"/>
        </w:rPr>
      </w:pPr>
    </w:p>
    <w:p w:rsidR="005E72AF" w:rsidRPr="0013601C" w:rsidRDefault="005E72AF" w:rsidP="005E72AF">
      <w:pPr>
        <w:tabs>
          <w:tab w:val="left" w:pos="815"/>
        </w:tabs>
        <w:jc w:val="center"/>
        <w:rPr>
          <w:rFonts w:ascii="Tahoma" w:hAnsi="Tahoma" w:cs="Tahoma"/>
          <w:b/>
          <w:sz w:val="24"/>
          <w:szCs w:val="24"/>
        </w:rPr>
      </w:pPr>
      <w:r w:rsidRPr="0013601C">
        <w:rPr>
          <w:rFonts w:ascii="Tahoma" w:hAnsi="Tahoma" w:cs="Tahoma"/>
          <w:b/>
          <w:sz w:val="24"/>
          <w:szCs w:val="24"/>
        </w:rPr>
        <w:t>AREA DE GESTION DIRECTIVA</w:t>
      </w:r>
    </w:p>
    <w:p w:rsidR="0013601C" w:rsidRDefault="0013601C" w:rsidP="005E72AF">
      <w:pPr>
        <w:tabs>
          <w:tab w:val="left" w:pos="815"/>
        </w:tabs>
        <w:spacing w:line="360" w:lineRule="auto"/>
        <w:jc w:val="both"/>
        <w:rPr>
          <w:rFonts w:ascii="Arial" w:hAnsi="Arial" w:cs="Arial"/>
          <w:sz w:val="24"/>
          <w:szCs w:val="24"/>
        </w:rPr>
      </w:pPr>
      <w:r>
        <w:rPr>
          <w:rFonts w:ascii="Arial" w:hAnsi="Arial" w:cs="Arial"/>
          <w:sz w:val="24"/>
          <w:szCs w:val="24"/>
        </w:rPr>
        <w:t>La Institución Educativa Pijiguayal, ha venido construyendo un perfil ambiental en todos sus estamentos educativos de tal forma que se logra consolidar un Proyecto Ambiental Escolar (PRAE), reconocido como uno de los mejores a nivel nacional. Este logro nos compromete a todos los  integrantes de esta comunidad educativa a trabajar en función del mismo</w:t>
      </w:r>
      <w:r w:rsidR="00C71366">
        <w:rPr>
          <w:rFonts w:ascii="Arial" w:hAnsi="Arial" w:cs="Arial"/>
          <w:sz w:val="24"/>
          <w:szCs w:val="24"/>
        </w:rPr>
        <w:t>,</w:t>
      </w:r>
      <w:r>
        <w:rPr>
          <w:rFonts w:ascii="Arial" w:hAnsi="Arial" w:cs="Arial"/>
          <w:sz w:val="24"/>
          <w:szCs w:val="24"/>
        </w:rPr>
        <w:t xml:space="preserve"> con </w:t>
      </w:r>
      <w:r w:rsidR="00C71366">
        <w:rPr>
          <w:rFonts w:ascii="Arial" w:hAnsi="Arial" w:cs="Arial"/>
          <w:sz w:val="24"/>
          <w:szCs w:val="24"/>
        </w:rPr>
        <w:t xml:space="preserve">la </w:t>
      </w:r>
      <w:r>
        <w:rPr>
          <w:rFonts w:ascii="Arial" w:hAnsi="Arial" w:cs="Arial"/>
          <w:sz w:val="24"/>
          <w:szCs w:val="24"/>
        </w:rPr>
        <w:t>firme misión de desarrollar procesos educativos que generen cambios muy significativos en el cuidado y protección del medio ambiente.</w:t>
      </w:r>
    </w:p>
    <w:p w:rsidR="0013601C" w:rsidRDefault="0013601C" w:rsidP="005E72AF">
      <w:pPr>
        <w:tabs>
          <w:tab w:val="left" w:pos="815"/>
        </w:tabs>
        <w:spacing w:line="360" w:lineRule="auto"/>
        <w:jc w:val="both"/>
        <w:rPr>
          <w:rFonts w:ascii="Arial" w:hAnsi="Arial" w:cs="Arial"/>
          <w:sz w:val="24"/>
          <w:szCs w:val="24"/>
        </w:rPr>
      </w:pPr>
      <w:r>
        <w:rPr>
          <w:rFonts w:ascii="Arial" w:hAnsi="Arial" w:cs="Arial"/>
          <w:sz w:val="24"/>
          <w:szCs w:val="24"/>
        </w:rPr>
        <w:t>Debido a esto, la gestión directiva en su función principal de dirigir y orientar todos los procesos que generen un mejor aprendizaje para los niños, centró su trabajo en la implementación de proyectos productivos que le permitan a los educandos vivenciar estrategias para un mejor modo de vida. Se establecieron proyectos de incubación, avícolas, porcinos, piscícolas, patios productivos, ornamentales y de hortalizas.</w:t>
      </w:r>
    </w:p>
    <w:p w:rsidR="0013601C" w:rsidRDefault="0013601C" w:rsidP="006A0612">
      <w:pPr>
        <w:tabs>
          <w:tab w:val="left" w:pos="815"/>
        </w:tabs>
        <w:spacing w:line="360" w:lineRule="auto"/>
        <w:jc w:val="both"/>
        <w:rPr>
          <w:rFonts w:ascii="Arial" w:hAnsi="Arial" w:cs="Arial"/>
          <w:sz w:val="24"/>
          <w:szCs w:val="24"/>
        </w:rPr>
      </w:pPr>
      <w:r>
        <w:rPr>
          <w:rFonts w:ascii="Arial" w:hAnsi="Arial" w:cs="Arial"/>
          <w:sz w:val="24"/>
          <w:szCs w:val="24"/>
        </w:rPr>
        <w:t xml:space="preserve">Cabe anotar, que se siguen fortaleciendo los procesos democráticos para la elección del gobierno escolar al igual que el personero y contralor estudiantil cumpliendo las orientaciones dadas por la norma y el ente territorial. </w:t>
      </w:r>
      <w:r w:rsidR="006A0612">
        <w:rPr>
          <w:rFonts w:ascii="Arial" w:hAnsi="Arial" w:cs="Arial"/>
          <w:sz w:val="24"/>
          <w:szCs w:val="24"/>
        </w:rPr>
        <w:t>Así</w:t>
      </w:r>
      <w:r>
        <w:rPr>
          <w:rFonts w:ascii="Arial" w:hAnsi="Arial" w:cs="Arial"/>
          <w:sz w:val="24"/>
          <w:szCs w:val="24"/>
        </w:rPr>
        <w:t xml:space="preserve"> mismo se establecieron políticas para el mejoramiento del ambiente escolar, en el cual se adecuaron espacios y encerramientos en dos sedes educativas.</w:t>
      </w:r>
    </w:p>
    <w:p w:rsidR="005E72AF" w:rsidRDefault="005E72AF" w:rsidP="0013601C">
      <w:pPr>
        <w:tabs>
          <w:tab w:val="left" w:pos="815"/>
        </w:tabs>
        <w:jc w:val="both"/>
        <w:rPr>
          <w:rFonts w:ascii="Arial" w:hAnsi="Arial" w:cs="Arial"/>
          <w:sz w:val="24"/>
          <w:szCs w:val="24"/>
        </w:rPr>
      </w:pPr>
    </w:p>
    <w:p w:rsidR="006A0612" w:rsidRPr="00690B05" w:rsidRDefault="006A0612" w:rsidP="0013601C">
      <w:pPr>
        <w:tabs>
          <w:tab w:val="left" w:pos="815"/>
        </w:tabs>
        <w:jc w:val="both"/>
        <w:rPr>
          <w:rFonts w:ascii="Tahoma" w:hAnsi="Tahoma" w:cs="Tahoma"/>
          <w:b/>
          <w:sz w:val="24"/>
          <w:szCs w:val="24"/>
        </w:rPr>
      </w:pPr>
    </w:p>
    <w:p w:rsidR="005E72AF" w:rsidRPr="00194B4C" w:rsidRDefault="005E72AF" w:rsidP="005E72AF">
      <w:pPr>
        <w:tabs>
          <w:tab w:val="left" w:pos="815"/>
        </w:tabs>
        <w:jc w:val="center"/>
        <w:rPr>
          <w:rFonts w:ascii="Tahoma" w:hAnsi="Tahoma" w:cs="Tahoma"/>
          <w:b/>
          <w:sz w:val="24"/>
          <w:szCs w:val="24"/>
        </w:rPr>
      </w:pPr>
      <w:r w:rsidRPr="00194B4C">
        <w:rPr>
          <w:rFonts w:ascii="Tahoma" w:hAnsi="Tahoma" w:cs="Tahoma"/>
          <w:b/>
          <w:sz w:val="24"/>
          <w:szCs w:val="24"/>
        </w:rPr>
        <w:lastRenderedPageBreak/>
        <w:t>AREA DE GESTION ACADEMICA</w:t>
      </w:r>
    </w:p>
    <w:tbl>
      <w:tblPr>
        <w:tblStyle w:val="Tablaconcuadrcula"/>
        <w:tblW w:w="0" w:type="auto"/>
        <w:tblLook w:val="04A0" w:firstRow="1" w:lastRow="0" w:firstColumn="1" w:lastColumn="0" w:noHBand="0" w:noVBand="1"/>
      </w:tblPr>
      <w:tblGrid>
        <w:gridCol w:w="1885"/>
        <w:gridCol w:w="7169"/>
      </w:tblGrid>
      <w:tr w:rsidR="005E72AF" w:rsidRPr="003F565A" w:rsidTr="005E71D9">
        <w:tc>
          <w:tcPr>
            <w:tcW w:w="1951" w:type="dxa"/>
            <w:vAlign w:val="center"/>
          </w:tcPr>
          <w:p w:rsidR="005E72AF" w:rsidRPr="003F565A" w:rsidRDefault="005E72AF" w:rsidP="005E71D9">
            <w:pPr>
              <w:tabs>
                <w:tab w:val="left" w:pos="815"/>
              </w:tabs>
              <w:jc w:val="center"/>
              <w:rPr>
                <w:rFonts w:ascii="Tahoma" w:hAnsi="Tahoma" w:cs="Tahoma"/>
                <w:b/>
                <w:sz w:val="24"/>
                <w:szCs w:val="24"/>
              </w:rPr>
            </w:pPr>
            <w:r w:rsidRPr="003F565A">
              <w:rPr>
                <w:rFonts w:ascii="Tahoma" w:hAnsi="Tahoma" w:cs="Tahoma"/>
                <w:b/>
                <w:sz w:val="24"/>
                <w:szCs w:val="24"/>
              </w:rPr>
              <w:t>PROCESOS</w:t>
            </w:r>
          </w:p>
        </w:tc>
        <w:tc>
          <w:tcPr>
            <w:tcW w:w="8269" w:type="dxa"/>
            <w:vAlign w:val="center"/>
          </w:tcPr>
          <w:p w:rsidR="005E72AF" w:rsidRPr="003F565A" w:rsidRDefault="005E72AF" w:rsidP="005E71D9">
            <w:pPr>
              <w:tabs>
                <w:tab w:val="left" w:pos="815"/>
              </w:tabs>
              <w:jc w:val="center"/>
              <w:rPr>
                <w:rFonts w:ascii="Tahoma" w:hAnsi="Tahoma" w:cs="Tahoma"/>
                <w:b/>
                <w:sz w:val="24"/>
                <w:szCs w:val="24"/>
              </w:rPr>
            </w:pPr>
            <w:r w:rsidRPr="003F565A">
              <w:rPr>
                <w:rFonts w:ascii="Tahoma" w:hAnsi="Tahoma" w:cs="Tahoma"/>
                <w:b/>
                <w:sz w:val="24"/>
                <w:szCs w:val="24"/>
              </w:rPr>
              <w:t>DESCRIPCION</w:t>
            </w:r>
          </w:p>
        </w:tc>
      </w:tr>
      <w:tr w:rsidR="005E72AF" w:rsidTr="005E71D9">
        <w:tc>
          <w:tcPr>
            <w:tcW w:w="1951" w:type="dxa"/>
          </w:tcPr>
          <w:p w:rsidR="005E72AF" w:rsidRDefault="005E72AF" w:rsidP="005E71D9">
            <w:pPr>
              <w:tabs>
                <w:tab w:val="left" w:pos="815"/>
              </w:tabs>
              <w:spacing w:before="120" w:after="120"/>
              <w:rPr>
                <w:rFonts w:ascii="Tahoma" w:hAnsi="Tahoma" w:cs="Tahoma"/>
                <w:sz w:val="24"/>
                <w:szCs w:val="24"/>
              </w:rPr>
            </w:pPr>
          </w:p>
          <w:p w:rsidR="005E72AF" w:rsidRDefault="005E72AF" w:rsidP="005E71D9">
            <w:pPr>
              <w:tabs>
                <w:tab w:val="left" w:pos="815"/>
              </w:tabs>
              <w:spacing w:before="120" w:after="120"/>
              <w:rPr>
                <w:rFonts w:ascii="Tahoma" w:hAnsi="Tahoma" w:cs="Tahoma"/>
                <w:sz w:val="24"/>
                <w:szCs w:val="24"/>
              </w:rPr>
            </w:pPr>
          </w:p>
          <w:p w:rsidR="005E72AF" w:rsidRDefault="005E72AF" w:rsidP="005E71D9">
            <w:pPr>
              <w:tabs>
                <w:tab w:val="left" w:pos="815"/>
              </w:tabs>
              <w:spacing w:before="120" w:after="120"/>
              <w:rPr>
                <w:rFonts w:ascii="Tahoma" w:hAnsi="Tahoma" w:cs="Tahoma"/>
                <w:sz w:val="24"/>
                <w:szCs w:val="24"/>
              </w:rPr>
            </w:pPr>
            <w:r>
              <w:rPr>
                <w:rFonts w:ascii="Tahoma" w:hAnsi="Tahoma" w:cs="Tahoma"/>
                <w:sz w:val="24"/>
                <w:szCs w:val="24"/>
              </w:rPr>
              <w:t>Diseño pedagógico</w:t>
            </w:r>
          </w:p>
        </w:tc>
        <w:tc>
          <w:tcPr>
            <w:tcW w:w="8269" w:type="dxa"/>
          </w:tcPr>
          <w:p w:rsidR="005E72AF" w:rsidRDefault="0013601C" w:rsidP="0013601C">
            <w:pPr>
              <w:tabs>
                <w:tab w:val="left" w:pos="815"/>
              </w:tabs>
              <w:spacing w:before="120" w:after="120"/>
              <w:jc w:val="both"/>
              <w:rPr>
                <w:rFonts w:ascii="Tahoma" w:hAnsi="Tahoma" w:cs="Tahoma"/>
                <w:sz w:val="24"/>
                <w:szCs w:val="24"/>
              </w:rPr>
            </w:pPr>
            <w:r>
              <w:rPr>
                <w:rFonts w:ascii="Tahoma" w:hAnsi="Tahoma" w:cs="Tahoma"/>
                <w:sz w:val="24"/>
                <w:szCs w:val="24"/>
              </w:rPr>
              <w:t>Se revisaron y ajustaron las mallas curriculares teniendo en cuenta los Derechos Básicos de Aprendizajes (DBA) y las matrices de referencia. Se espera generar procesos académicos acorde a las nuevas tendencias educativas y que respondan a las exigencias de la sociedad actual.</w:t>
            </w:r>
          </w:p>
        </w:tc>
      </w:tr>
      <w:tr w:rsidR="005E72AF" w:rsidRPr="00893180" w:rsidTr="005E71D9">
        <w:tc>
          <w:tcPr>
            <w:tcW w:w="1951" w:type="dxa"/>
          </w:tcPr>
          <w:p w:rsidR="005E72AF" w:rsidRPr="00893180" w:rsidRDefault="005E72AF" w:rsidP="005E71D9">
            <w:pPr>
              <w:tabs>
                <w:tab w:val="left" w:pos="815"/>
              </w:tabs>
              <w:spacing w:before="120" w:after="120"/>
              <w:jc w:val="both"/>
              <w:rPr>
                <w:rFonts w:ascii="Arial" w:hAnsi="Arial" w:cs="Arial"/>
                <w:sz w:val="24"/>
                <w:szCs w:val="24"/>
              </w:rPr>
            </w:pPr>
          </w:p>
          <w:p w:rsidR="005E72AF" w:rsidRPr="00893180" w:rsidRDefault="005E72AF" w:rsidP="005E71D9">
            <w:pPr>
              <w:tabs>
                <w:tab w:val="left" w:pos="815"/>
              </w:tabs>
              <w:spacing w:before="120" w:after="120"/>
              <w:jc w:val="both"/>
              <w:rPr>
                <w:rFonts w:ascii="Arial" w:hAnsi="Arial" w:cs="Arial"/>
                <w:sz w:val="24"/>
                <w:szCs w:val="24"/>
              </w:rPr>
            </w:pPr>
          </w:p>
          <w:p w:rsidR="005E72AF" w:rsidRPr="00893180" w:rsidRDefault="005E72AF" w:rsidP="005E71D9">
            <w:pPr>
              <w:tabs>
                <w:tab w:val="left" w:pos="815"/>
              </w:tabs>
              <w:spacing w:before="120" w:after="120"/>
              <w:jc w:val="both"/>
              <w:rPr>
                <w:rFonts w:ascii="Arial" w:hAnsi="Arial" w:cs="Arial"/>
                <w:sz w:val="24"/>
                <w:szCs w:val="24"/>
              </w:rPr>
            </w:pPr>
            <w:r w:rsidRPr="00893180">
              <w:rPr>
                <w:rFonts w:ascii="Arial" w:hAnsi="Arial" w:cs="Arial"/>
                <w:sz w:val="24"/>
                <w:szCs w:val="24"/>
              </w:rPr>
              <w:t>Prácticas pedagógicas</w:t>
            </w:r>
          </w:p>
        </w:tc>
        <w:tc>
          <w:tcPr>
            <w:tcW w:w="8269" w:type="dxa"/>
          </w:tcPr>
          <w:p w:rsidR="005E72AF" w:rsidRPr="00893180" w:rsidRDefault="005E72AF" w:rsidP="005E71D9">
            <w:pPr>
              <w:tabs>
                <w:tab w:val="left" w:pos="815"/>
              </w:tabs>
              <w:spacing w:before="120" w:after="120"/>
              <w:jc w:val="both"/>
              <w:rPr>
                <w:rFonts w:ascii="Arial" w:hAnsi="Arial" w:cs="Arial"/>
                <w:sz w:val="24"/>
                <w:szCs w:val="24"/>
              </w:rPr>
            </w:pPr>
            <w:r w:rsidRPr="00893180">
              <w:rPr>
                <w:rFonts w:ascii="Arial" w:hAnsi="Arial" w:cs="Arial"/>
                <w:sz w:val="24"/>
                <w:szCs w:val="24"/>
              </w:rPr>
              <w:t>Dentro de las opciones didácticas para las áreas, asignaturas y proyectos transversales, la institución</w:t>
            </w:r>
            <w:r w:rsidR="0013601C">
              <w:rPr>
                <w:rFonts w:ascii="Arial" w:hAnsi="Arial" w:cs="Arial"/>
                <w:sz w:val="24"/>
                <w:szCs w:val="24"/>
              </w:rPr>
              <w:t xml:space="preserve"> </w:t>
            </w:r>
            <w:r w:rsidRPr="00893180">
              <w:rPr>
                <w:rFonts w:ascii="Arial" w:hAnsi="Arial" w:cs="Arial"/>
                <w:sz w:val="24"/>
                <w:szCs w:val="24"/>
              </w:rPr>
              <w:t xml:space="preserve"> cuenta con el apoyo del PTA y el suministro de cartillas por el MEN (matemáticas y lenguaje) las cuales se erigen como un aporte importante para la agilización de los procesos de enseñanza aprendizaje.</w:t>
            </w:r>
          </w:p>
          <w:p w:rsidR="005E72AF" w:rsidRPr="00893180" w:rsidRDefault="0013601C" w:rsidP="005E71D9">
            <w:pPr>
              <w:tabs>
                <w:tab w:val="left" w:pos="815"/>
              </w:tabs>
              <w:spacing w:before="120" w:after="120"/>
              <w:jc w:val="both"/>
              <w:rPr>
                <w:rFonts w:ascii="Arial" w:hAnsi="Arial" w:cs="Arial"/>
                <w:sz w:val="24"/>
                <w:szCs w:val="24"/>
              </w:rPr>
            </w:pPr>
            <w:r>
              <w:rPr>
                <w:rFonts w:ascii="Arial" w:hAnsi="Arial" w:cs="Arial"/>
                <w:sz w:val="24"/>
                <w:szCs w:val="24"/>
              </w:rPr>
              <w:t>Así mismo, el equipo dinamizador del PRAE diseñó una propuesta pedagógica constructivista para el desarrollo de las clases.</w:t>
            </w:r>
          </w:p>
        </w:tc>
      </w:tr>
      <w:tr w:rsidR="005E72AF" w:rsidRPr="00893180" w:rsidTr="005E71D9">
        <w:tc>
          <w:tcPr>
            <w:tcW w:w="1951" w:type="dxa"/>
          </w:tcPr>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Gestión de aula</w:t>
            </w:r>
          </w:p>
        </w:tc>
        <w:tc>
          <w:tcPr>
            <w:tcW w:w="8269" w:type="dxa"/>
          </w:tcPr>
          <w:p w:rsidR="005E72AF" w:rsidRPr="00893180" w:rsidRDefault="0013601C" w:rsidP="005E71D9">
            <w:pPr>
              <w:spacing w:before="120" w:after="120"/>
              <w:jc w:val="both"/>
              <w:rPr>
                <w:rFonts w:ascii="Arial" w:hAnsi="Arial" w:cs="Arial"/>
                <w:sz w:val="24"/>
                <w:szCs w:val="24"/>
              </w:rPr>
            </w:pPr>
            <w:r>
              <w:rPr>
                <w:rFonts w:ascii="Arial" w:hAnsi="Arial" w:cs="Arial"/>
                <w:sz w:val="24"/>
                <w:szCs w:val="24"/>
              </w:rPr>
              <w:t>Para un mejor proceso educativo desde el aula, se viene promoviendo la participación activa en la misma, donde los estudiantes realicen todas sus actividades con el acompañamiento del docente y las herramientas necesarias para alcanzar los objetivos propuestos.</w:t>
            </w:r>
          </w:p>
        </w:tc>
      </w:tr>
      <w:tr w:rsidR="005E72AF" w:rsidRPr="00893180" w:rsidTr="005E71D9">
        <w:tc>
          <w:tcPr>
            <w:tcW w:w="1951" w:type="dxa"/>
          </w:tcPr>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Seguimiento académico</w:t>
            </w:r>
          </w:p>
        </w:tc>
        <w:tc>
          <w:tcPr>
            <w:tcW w:w="8269" w:type="dxa"/>
          </w:tcPr>
          <w:p w:rsidR="005E72AF" w:rsidRPr="00893180" w:rsidRDefault="005E72AF" w:rsidP="005E71D9">
            <w:pPr>
              <w:spacing w:before="120" w:after="120"/>
              <w:jc w:val="both"/>
              <w:rPr>
                <w:rFonts w:ascii="Arial" w:eastAsia="Times New Roman" w:hAnsi="Arial" w:cs="Arial"/>
                <w:color w:val="000000"/>
                <w:sz w:val="24"/>
                <w:szCs w:val="24"/>
              </w:rPr>
            </w:pPr>
            <w:r w:rsidRPr="00893180">
              <w:rPr>
                <w:rFonts w:ascii="Arial" w:eastAsia="Times New Roman" w:hAnsi="Arial" w:cs="Arial"/>
                <w:color w:val="000000"/>
                <w:sz w:val="24"/>
                <w:szCs w:val="24"/>
              </w:rPr>
              <w:t>Los docentes desarrollan sus actividades académicas atendiendo a lo estipulado en el cronograma previamente establecido (Cronograma de Actividades). Para ello tienen en cuenta los siguientes aspectos:</w:t>
            </w:r>
          </w:p>
          <w:p w:rsidR="005E72AF" w:rsidRPr="00893180" w:rsidRDefault="005E72AF" w:rsidP="005E71D9">
            <w:pPr>
              <w:pStyle w:val="Prrafodelista"/>
              <w:numPr>
                <w:ilvl w:val="0"/>
                <w:numId w:val="1"/>
              </w:numPr>
              <w:spacing w:before="120" w:after="120"/>
              <w:ind w:left="459" w:hanging="425"/>
              <w:jc w:val="both"/>
              <w:rPr>
                <w:rFonts w:ascii="Arial" w:eastAsia="Times New Roman" w:hAnsi="Arial" w:cs="Arial"/>
                <w:color w:val="000000"/>
                <w:sz w:val="24"/>
                <w:szCs w:val="24"/>
              </w:rPr>
            </w:pPr>
            <w:r w:rsidRPr="00893180">
              <w:rPr>
                <w:rFonts w:ascii="Arial" w:eastAsia="Times New Roman" w:hAnsi="Arial" w:cs="Arial"/>
                <w:color w:val="000000"/>
                <w:sz w:val="24"/>
                <w:szCs w:val="24"/>
              </w:rPr>
              <w:t>Planes de Actividades de Nivelación, Actas de compromisos, informes de calificaciones, observador del alumno, registro escolar de valoración.</w:t>
            </w:r>
          </w:p>
          <w:p w:rsidR="005E72AF" w:rsidRPr="00893180" w:rsidRDefault="005E72AF" w:rsidP="005E71D9">
            <w:pPr>
              <w:pStyle w:val="Prrafodelista"/>
              <w:numPr>
                <w:ilvl w:val="0"/>
                <w:numId w:val="1"/>
              </w:numPr>
              <w:spacing w:before="120" w:after="120"/>
              <w:ind w:left="459" w:hanging="425"/>
              <w:jc w:val="both"/>
              <w:rPr>
                <w:rFonts w:ascii="Arial" w:eastAsia="Times New Roman" w:hAnsi="Arial" w:cs="Arial"/>
                <w:color w:val="000000"/>
                <w:sz w:val="24"/>
                <w:szCs w:val="24"/>
              </w:rPr>
            </w:pPr>
            <w:r w:rsidRPr="00893180">
              <w:rPr>
                <w:rFonts w:ascii="Arial" w:eastAsia="Times New Roman" w:hAnsi="Arial" w:cs="Arial"/>
                <w:color w:val="000000"/>
                <w:sz w:val="24"/>
                <w:szCs w:val="24"/>
              </w:rPr>
              <w:t xml:space="preserve">Documentos de </w:t>
            </w:r>
            <w:r w:rsidR="0013601C" w:rsidRPr="00893180">
              <w:rPr>
                <w:rFonts w:ascii="Arial" w:eastAsia="Times New Roman" w:hAnsi="Arial" w:cs="Arial"/>
                <w:color w:val="000000"/>
                <w:sz w:val="24"/>
                <w:szCs w:val="24"/>
              </w:rPr>
              <w:t>análisis</w:t>
            </w:r>
            <w:r w:rsidRPr="00893180">
              <w:rPr>
                <w:rFonts w:ascii="Arial" w:eastAsia="Times New Roman" w:hAnsi="Arial" w:cs="Arial"/>
                <w:color w:val="000000"/>
                <w:sz w:val="24"/>
                <w:szCs w:val="24"/>
              </w:rPr>
              <w:t xml:space="preserve"> de las los si</w:t>
            </w:r>
            <w:r>
              <w:rPr>
                <w:rFonts w:ascii="Arial" w:eastAsia="Times New Roman" w:hAnsi="Arial" w:cs="Arial"/>
                <w:color w:val="000000"/>
                <w:sz w:val="24"/>
                <w:szCs w:val="24"/>
              </w:rPr>
              <w:t>mulacros aplicados</w:t>
            </w:r>
            <w:r w:rsidRPr="00893180">
              <w:rPr>
                <w:rFonts w:ascii="Arial" w:eastAsia="Times New Roman" w:hAnsi="Arial" w:cs="Arial"/>
                <w:color w:val="000000"/>
                <w:sz w:val="24"/>
                <w:szCs w:val="24"/>
              </w:rPr>
              <w:t>, Pruebas Saber.</w:t>
            </w:r>
          </w:p>
          <w:p w:rsidR="005E72AF" w:rsidRPr="00893180" w:rsidRDefault="005E72AF" w:rsidP="005E71D9">
            <w:pPr>
              <w:pStyle w:val="Prrafodelista"/>
              <w:numPr>
                <w:ilvl w:val="0"/>
                <w:numId w:val="1"/>
              </w:numPr>
              <w:spacing w:before="120" w:after="120"/>
              <w:ind w:left="459" w:hanging="425"/>
              <w:jc w:val="both"/>
              <w:rPr>
                <w:rFonts w:ascii="Arial" w:eastAsia="Times New Roman" w:hAnsi="Arial" w:cs="Arial"/>
                <w:color w:val="000000"/>
                <w:sz w:val="24"/>
                <w:szCs w:val="24"/>
              </w:rPr>
            </w:pPr>
            <w:r w:rsidRPr="00893180">
              <w:rPr>
                <w:rFonts w:ascii="Arial" w:eastAsia="Times New Roman" w:hAnsi="Arial" w:cs="Arial"/>
                <w:color w:val="000000"/>
                <w:sz w:val="24"/>
                <w:szCs w:val="24"/>
              </w:rPr>
              <w:t>Registro de control de asistencia, observador del alumno, diarios de campo, actas de compromiso.</w:t>
            </w:r>
          </w:p>
          <w:p w:rsidR="005E72AF" w:rsidRPr="00893180" w:rsidRDefault="005E72AF" w:rsidP="005E71D9">
            <w:pPr>
              <w:pStyle w:val="Prrafodelista"/>
              <w:numPr>
                <w:ilvl w:val="0"/>
                <w:numId w:val="1"/>
              </w:numPr>
              <w:spacing w:before="120" w:after="120"/>
              <w:ind w:left="459" w:hanging="425"/>
              <w:jc w:val="both"/>
              <w:rPr>
                <w:rFonts w:ascii="Arial" w:eastAsia="Times New Roman" w:hAnsi="Arial" w:cs="Arial"/>
                <w:color w:val="000000"/>
                <w:sz w:val="24"/>
                <w:szCs w:val="24"/>
              </w:rPr>
            </w:pPr>
            <w:r w:rsidRPr="00893180">
              <w:rPr>
                <w:rFonts w:ascii="Arial" w:eastAsia="Times New Roman" w:hAnsi="Arial" w:cs="Arial"/>
                <w:color w:val="000000"/>
                <w:sz w:val="24"/>
                <w:szCs w:val="24"/>
              </w:rPr>
              <w:t>Actas de Nivelación por asignatura y/o área, talleres, trabajos, guías.</w:t>
            </w:r>
          </w:p>
          <w:p w:rsidR="005E72AF" w:rsidRPr="007D3863" w:rsidRDefault="005E72AF" w:rsidP="005E71D9">
            <w:pPr>
              <w:pStyle w:val="Prrafodelista"/>
              <w:numPr>
                <w:ilvl w:val="0"/>
                <w:numId w:val="1"/>
              </w:numPr>
              <w:spacing w:before="120" w:after="120"/>
              <w:ind w:left="459" w:hanging="425"/>
              <w:jc w:val="both"/>
              <w:rPr>
                <w:rFonts w:ascii="Arial" w:eastAsia="Times New Roman" w:hAnsi="Arial" w:cs="Arial"/>
                <w:color w:val="000000"/>
                <w:sz w:val="24"/>
                <w:szCs w:val="24"/>
              </w:rPr>
            </w:pPr>
            <w:r w:rsidRPr="00893180">
              <w:rPr>
                <w:rFonts w:ascii="Arial" w:eastAsia="Times New Roman" w:hAnsi="Arial" w:cs="Arial"/>
                <w:color w:val="000000"/>
                <w:sz w:val="24"/>
                <w:szCs w:val="24"/>
              </w:rPr>
              <w:t>Actas de compromiso y Planes de Nivelación por área y asignatu</w:t>
            </w:r>
            <w:r>
              <w:rPr>
                <w:rFonts w:ascii="Arial" w:eastAsia="Times New Roman" w:hAnsi="Arial" w:cs="Arial"/>
                <w:color w:val="000000"/>
                <w:sz w:val="24"/>
                <w:szCs w:val="24"/>
              </w:rPr>
              <w:t>ra.</w:t>
            </w:r>
          </w:p>
        </w:tc>
      </w:tr>
    </w:tbl>
    <w:p w:rsidR="005E72AF" w:rsidRPr="00F52955" w:rsidRDefault="005E72AF" w:rsidP="005E72AF">
      <w:pPr>
        <w:tabs>
          <w:tab w:val="left" w:pos="815"/>
        </w:tabs>
        <w:spacing w:line="360" w:lineRule="auto"/>
        <w:jc w:val="both"/>
        <w:rPr>
          <w:rFonts w:ascii="Arial" w:hAnsi="Arial" w:cs="Arial"/>
          <w:sz w:val="24"/>
          <w:szCs w:val="24"/>
        </w:rPr>
      </w:pPr>
    </w:p>
    <w:p w:rsidR="0013601C" w:rsidRDefault="0013601C" w:rsidP="005E72AF">
      <w:pPr>
        <w:jc w:val="center"/>
        <w:rPr>
          <w:rFonts w:ascii="Arial" w:hAnsi="Arial" w:cs="Arial"/>
          <w:b/>
          <w:sz w:val="24"/>
          <w:szCs w:val="24"/>
        </w:rPr>
      </w:pPr>
    </w:p>
    <w:p w:rsidR="0013601C" w:rsidRDefault="0013601C" w:rsidP="005E72AF">
      <w:pPr>
        <w:jc w:val="center"/>
        <w:rPr>
          <w:rFonts w:ascii="Arial" w:hAnsi="Arial" w:cs="Arial"/>
          <w:b/>
          <w:sz w:val="24"/>
          <w:szCs w:val="24"/>
        </w:rPr>
      </w:pPr>
    </w:p>
    <w:p w:rsidR="005E72AF" w:rsidRPr="007D3863" w:rsidRDefault="005E72AF" w:rsidP="005E72AF">
      <w:pPr>
        <w:jc w:val="center"/>
        <w:rPr>
          <w:rFonts w:ascii="Arial" w:hAnsi="Arial" w:cs="Arial"/>
          <w:b/>
          <w:sz w:val="24"/>
          <w:szCs w:val="24"/>
        </w:rPr>
      </w:pPr>
      <w:r w:rsidRPr="007D3863">
        <w:rPr>
          <w:rFonts w:ascii="Arial" w:hAnsi="Arial" w:cs="Arial"/>
          <w:b/>
          <w:sz w:val="24"/>
          <w:szCs w:val="24"/>
        </w:rPr>
        <w:lastRenderedPageBreak/>
        <w:t>AREA GESTION ADMINISTRATIVA y FINANCIERA</w:t>
      </w:r>
    </w:p>
    <w:tbl>
      <w:tblPr>
        <w:tblStyle w:val="Tablaconcuadrcula"/>
        <w:tblW w:w="0" w:type="auto"/>
        <w:tblLook w:val="04A0" w:firstRow="1" w:lastRow="0" w:firstColumn="1" w:lastColumn="0" w:noHBand="0" w:noVBand="1"/>
      </w:tblPr>
      <w:tblGrid>
        <w:gridCol w:w="2044"/>
        <w:gridCol w:w="7010"/>
      </w:tblGrid>
      <w:tr w:rsidR="005E72AF" w:rsidTr="005E71D9">
        <w:tc>
          <w:tcPr>
            <w:tcW w:w="1951" w:type="dxa"/>
          </w:tcPr>
          <w:p w:rsidR="005E72AF" w:rsidRDefault="005E72AF" w:rsidP="005E71D9">
            <w:pPr>
              <w:jc w:val="both"/>
              <w:rPr>
                <w:rFonts w:ascii="Arial" w:hAnsi="Arial" w:cs="Arial"/>
                <w:sz w:val="24"/>
                <w:szCs w:val="24"/>
              </w:rPr>
            </w:pPr>
            <w:r>
              <w:rPr>
                <w:rFonts w:ascii="Arial" w:hAnsi="Arial" w:cs="Arial"/>
                <w:sz w:val="24"/>
                <w:szCs w:val="24"/>
              </w:rPr>
              <w:t>Apoyo a la Gestión Académica</w:t>
            </w:r>
          </w:p>
        </w:tc>
        <w:tc>
          <w:tcPr>
            <w:tcW w:w="8269" w:type="dxa"/>
          </w:tcPr>
          <w:p w:rsidR="005E72AF" w:rsidRDefault="005E72AF" w:rsidP="005E71D9">
            <w:pPr>
              <w:jc w:val="both"/>
              <w:rPr>
                <w:rFonts w:ascii="Arial" w:hAnsi="Arial" w:cs="Arial"/>
                <w:sz w:val="24"/>
                <w:szCs w:val="24"/>
              </w:rPr>
            </w:pPr>
            <w:r>
              <w:rPr>
                <w:rFonts w:ascii="Arial" w:hAnsi="Arial" w:cs="Arial"/>
                <w:sz w:val="24"/>
                <w:szCs w:val="24"/>
              </w:rPr>
              <w:t xml:space="preserve">Dentro de la institución se llevan los formatos </w:t>
            </w:r>
            <w:r w:rsidRPr="00097A96">
              <w:rPr>
                <w:rFonts w:ascii="Arial" w:hAnsi="Arial" w:cs="Arial"/>
                <w:sz w:val="24"/>
                <w:szCs w:val="24"/>
              </w:rPr>
              <w:t>o libro de matrícula orga</w:t>
            </w:r>
            <w:r w:rsidR="0013601C">
              <w:rPr>
                <w:rFonts w:ascii="Arial" w:hAnsi="Arial" w:cs="Arial"/>
                <w:sz w:val="24"/>
                <w:szCs w:val="24"/>
              </w:rPr>
              <w:t xml:space="preserve">nizado y registrado en el SIMAT, </w:t>
            </w:r>
            <w:r w:rsidRPr="00097A96">
              <w:rPr>
                <w:rFonts w:ascii="Arial" w:hAnsi="Arial" w:cs="Arial"/>
                <w:sz w:val="24"/>
                <w:szCs w:val="24"/>
              </w:rPr>
              <w:t>Libros finales de valoración, Consolidados de notas de calificación, Actas Finales de evaluación y promoción, Actas de Recuperación</w:t>
            </w:r>
            <w:r>
              <w:rPr>
                <w:rFonts w:ascii="Arial" w:hAnsi="Arial" w:cs="Arial"/>
                <w:sz w:val="24"/>
                <w:szCs w:val="24"/>
              </w:rPr>
              <w:t xml:space="preserve">. </w:t>
            </w:r>
            <w:r w:rsidRPr="00097A96">
              <w:rPr>
                <w:rFonts w:ascii="Arial" w:hAnsi="Arial" w:cs="Arial"/>
                <w:sz w:val="24"/>
                <w:szCs w:val="24"/>
              </w:rPr>
              <w:t>Sistematización de notas, Boletines inform</w:t>
            </w:r>
            <w:r>
              <w:rPr>
                <w:rFonts w:ascii="Arial" w:hAnsi="Arial" w:cs="Arial"/>
                <w:sz w:val="24"/>
                <w:szCs w:val="24"/>
              </w:rPr>
              <w:t>ativos, Actas de asistencia (el software</w:t>
            </w:r>
            <w:r w:rsidRPr="00097A96">
              <w:rPr>
                <w:rFonts w:ascii="Arial" w:hAnsi="Arial" w:cs="Arial"/>
                <w:sz w:val="24"/>
                <w:szCs w:val="24"/>
              </w:rPr>
              <w:t xml:space="preserve"> no pertenece al establecimiento educativo</w:t>
            </w:r>
            <w:r>
              <w:rPr>
                <w:rFonts w:ascii="Arial" w:hAnsi="Arial" w:cs="Arial"/>
                <w:sz w:val="24"/>
                <w:szCs w:val="24"/>
              </w:rPr>
              <w:t xml:space="preserve"> es alquilado anualmente</w:t>
            </w:r>
            <w:r w:rsidRPr="00097A96">
              <w:rPr>
                <w:rFonts w:ascii="Arial" w:hAnsi="Arial" w:cs="Arial"/>
                <w:sz w:val="24"/>
                <w:szCs w:val="24"/>
              </w:rPr>
              <w:t>)</w:t>
            </w:r>
            <w:r>
              <w:rPr>
                <w:rFonts w:ascii="Arial" w:hAnsi="Arial" w:cs="Arial"/>
                <w:sz w:val="24"/>
                <w:szCs w:val="24"/>
              </w:rPr>
              <w:t xml:space="preserve"> lo que se convierte en la necesidad de adquirir uno. La entidad cumplió con la presentación de informes contables y financieros ante el MEN, Sed córdoba, la Contraloría departamental entre otros</w:t>
            </w:r>
          </w:p>
        </w:tc>
      </w:tr>
      <w:tr w:rsidR="005E72AF" w:rsidTr="005E71D9">
        <w:tc>
          <w:tcPr>
            <w:tcW w:w="1951" w:type="dxa"/>
          </w:tcPr>
          <w:p w:rsidR="005E72AF" w:rsidRDefault="005E72AF" w:rsidP="005E71D9">
            <w:pPr>
              <w:jc w:val="both"/>
              <w:rPr>
                <w:rFonts w:ascii="Arial" w:hAnsi="Arial" w:cs="Arial"/>
                <w:sz w:val="24"/>
                <w:szCs w:val="24"/>
              </w:rPr>
            </w:pPr>
            <w:r>
              <w:rPr>
                <w:rFonts w:ascii="Arial" w:hAnsi="Arial" w:cs="Arial"/>
                <w:sz w:val="24"/>
                <w:szCs w:val="24"/>
              </w:rPr>
              <w:t>Administración de la Planta Física Y Recursos</w:t>
            </w:r>
          </w:p>
        </w:tc>
        <w:tc>
          <w:tcPr>
            <w:tcW w:w="8269" w:type="dxa"/>
          </w:tcPr>
          <w:p w:rsidR="005E72AF" w:rsidRDefault="0013601C" w:rsidP="0013601C">
            <w:pPr>
              <w:jc w:val="both"/>
              <w:rPr>
                <w:rFonts w:ascii="Arial" w:hAnsi="Arial" w:cs="Arial"/>
                <w:sz w:val="24"/>
                <w:szCs w:val="24"/>
              </w:rPr>
            </w:pPr>
            <w:r>
              <w:rPr>
                <w:rFonts w:ascii="Arial" w:hAnsi="Arial" w:cs="Arial"/>
                <w:sz w:val="24"/>
                <w:szCs w:val="24"/>
              </w:rPr>
              <w:t>Dentro del plan de mejoramiento se han establecido políticas para la administración de la planta física y recursos, como mecanismo para el cuidado y protección de los mismos.</w:t>
            </w:r>
          </w:p>
        </w:tc>
      </w:tr>
      <w:tr w:rsidR="005E72AF" w:rsidTr="005E71D9">
        <w:tc>
          <w:tcPr>
            <w:tcW w:w="1951" w:type="dxa"/>
          </w:tcPr>
          <w:p w:rsidR="005E72AF" w:rsidRDefault="005E72AF" w:rsidP="005E71D9">
            <w:pPr>
              <w:jc w:val="both"/>
              <w:rPr>
                <w:rFonts w:ascii="Arial" w:hAnsi="Arial" w:cs="Arial"/>
                <w:sz w:val="24"/>
                <w:szCs w:val="24"/>
              </w:rPr>
            </w:pPr>
            <w:r>
              <w:rPr>
                <w:rFonts w:ascii="Arial" w:hAnsi="Arial" w:cs="Arial"/>
                <w:sz w:val="24"/>
                <w:szCs w:val="24"/>
              </w:rPr>
              <w:t>Administración de Servicios complementarios</w:t>
            </w:r>
          </w:p>
        </w:tc>
        <w:tc>
          <w:tcPr>
            <w:tcW w:w="8269" w:type="dxa"/>
          </w:tcPr>
          <w:p w:rsidR="005E72AF" w:rsidRPr="00097A96" w:rsidRDefault="0013601C" w:rsidP="005E71D9">
            <w:pPr>
              <w:jc w:val="both"/>
              <w:rPr>
                <w:rFonts w:ascii="Arial" w:hAnsi="Arial" w:cs="Arial"/>
                <w:sz w:val="24"/>
                <w:szCs w:val="24"/>
              </w:rPr>
            </w:pPr>
            <w:r>
              <w:rPr>
                <w:rFonts w:ascii="Arial" w:hAnsi="Arial" w:cs="Arial"/>
                <w:sz w:val="24"/>
                <w:szCs w:val="24"/>
              </w:rPr>
              <w:t>Se cuenta con el programa de alimentación escolar (PAE) en todas las sedes con algunas limitantes de espacios y menajes. También existe una pequeña tienda escolar en la sede principal. No se cuenta con ningún otro servicio complementario.</w:t>
            </w:r>
          </w:p>
        </w:tc>
      </w:tr>
      <w:tr w:rsidR="005E72AF" w:rsidTr="005E71D9">
        <w:tc>
          <w:tcPr>
            <w:tcW w:w="1951" w:type="dxa"/>
          </w:tcPr>
          <w:p w:rsidR="005E72AF" w:rsidRDefault="005E72AF" w:rsidP="005E71D9">
            <w:pPr>
              <w:jc w:val="both"/>
              <w:rPr>
                <w:rFonts w:ascii="Arial" w:hAnsi="Arial" w:cs="Arial"/>
                <w:sz w:val="24"/>
                <w:szCs w:val="24"/>
              </w:rPr>
            </w:pPr>
          </w:p>
          <w:p w:rsidR="005E72AF" w:rsidRDefault="005E72AF" w:rsidP="005E71D9">
            <w:pPr>
              <w:jc w:val="both"/>
              <w:rPr>
                <w:rFonts w:ascii="Arial" w:hAnsi="Arial" w:cs="Arial"/>
                <w:sz w:val="24"/>
                <w:szCs w:val="24"/>
              </w:rPr>
            </w:pPr>
          </w:p>
          <w:p w:rsidR="005E72AF" w:rsidRDefault="005E72AF" w:rsidP="005E71D9">
            <w:pPr>
              <w:jc w:val="both"/>
              <w:rPr>
                <w:rFonts w:ascii="Arial" w:hAnsi="Arial" w:cs="Arial"/>
                <w:sz w:val="24"/>
                <w:szCs w:val="24"/>
              </w:rPr>
            </w:pPr>
          </w:p>
          <w:p w:rsidR="005E72AF" w:rsidRDefault="005E72AF" w:rsidP="005E71D9">
            <w:pPr>
              <w:jc w:val="both"/>
              <w:rPr>
                <w:rFonts w:ascii="Arial" w:hAnsi="Arial" w:cs="Arial"/>
                <w:sz w:val="24"/>
                <w:szCs w:val="24"/>
              </w:rPr>
            </w:pPr>
            <w:r>
              <w:rPr>
                <w:rFonts w:ascii="Arial" w:hAnsi="Arial" w:cs="Arial"/>
                <w:sz w:val="24"/>
                <w:szCs w:val="24"/>
              </w:rPr>
              <w:t>Talento Humano</w:t>
            </w:r>
          </w:p>
        </w:tc>
        <w:tc>
          <w:tcPr>
            <w:tcW w:w="8269" w:type="dxa"/>
          </w:tcPr>
          <w:p w:rsidR="005E72AF" w:rsidRDefault="005E72AF" w:rsidP="005E71D9">
            <w:pPr>
              <w:jc w:val="both"/>
              <w:rPr>
                <w:rFonts w:ascii="Arial" w:hAnsi="Arial" w:cs="Arial"/>
                <w:sz w:val="24"/>
                <w:szCs w:val="24"/>
              </w:rPr>
            </w:pPr>
            <w:r>
              <w:rPr>
                <w:rFonts w:ascii="Arial" w:hAnsi="Arial" w:cs="Arial"/>
                <w:sz w:val="24"/>
                <w:szCs w:val="24"/>
              </w:rPr>
              <w:t xml:space="preserve">Las carpetas de las </w:t>
            </w:r>
            <w:r w:rsidRPr="007D112F">
              <w:rPr>
                <w:rFonts w:ascii="Arial" w:hAnsi="Arial" w:cs="Arial"/>
                <w:sz w:val="24"/>
                <w:szCs w:val="24"/>
              </w:rPr>
              <w:t xml:space="preserve">Hoja de vida </w:t>
            </w:r>
            <w:r w:rsidR="00C71366">
              <w:rPr>
                <w:rFonts w:ascii="Arial" w:hAnsi="Arial" w:cs="Arial"/>
                <w:sz w:val="24"/>
                <w:szCs w:val="24"/>
              </w:rPr>
              <w:t>de docentes y Directivos</w:t>
            </w:r>
            <w:r w:rsidRPr="007D112F">
              <w:rPr>
                <w:rFonts w:ascii="Arial" w:hAnsi="Arial" w:cs="Arial"/>
                <w:sz w:val="24"/>
                <w:szCs w:val="24"/>
              </w:rPr>
              <w:t>,</w:t>
            </w:r>
            <w:r w:rsidR="00C71366">
              <w:rPr>
                <w:rFonts w:ascii="Arial" w:hAnsi="Arial" w:cs="Arial"/>
                <w:sz w:val="24"/>
                <w:szCs w:val="24"/>
              </w:rPr>
              <w:t xml:space="preserve"> </w:t>
            </w:r>
            <w:r>
              <w:rPr>
                <w:rFonts w:ascii="Arial" w:hAnsi="Arial" w:cs="Arial"/>
                <w:sz w:val="24"/>
                <w:szCs w:val="24"/>
              </w:rPr>
              <w:t xml:space="preserve"> </w:t>
            </w:r>
            <w:r w:rsidR="00C71366">
              <w:rPr>
                <w:rFonts w:ascii="Arial" w:hAnsi="Arial" w:cs="Arial"/>
                <w:sz w:val="24"/>
                <w:szCs w:val="24"/>
              </w:rPr>
              <w:t xml:space="preserve">se </w:t>
            </w:r>
            <w:r>
              <w:rPr>
                <w:rFonts w:ascii="Arial" w:hAnsi="Arial" w:cs="Arial"/>
                <w:sz w:val="24"/>
                <w:szCs w:val="24"/>
              </w:rPr>
              <w:t>encuentran legajas y archivadas lo cual facilita sus consultas en cualquier momento, lo mismo que las asignaciones aca</w:t>
            </w:r>
            <w:r w:rsidR="0013601C">
              <w:rPr>
                <w:rFonts w:ascii="Arial" w:hAnsi="Arial" w:cs="Arial"/>
                <w:sz w:val="24"/>
                <w:szCs w:val="24"/>
              </w:rPr>
              <w:t>démicas para el año lectivo 2017</w:t>
            </w:r>
            <w:r w:rsidRPr="007D112F">
              <w:rPr>
                <w:rFonts w:ascii="Arial" w:hAnsi="Arial" w:cs="Arial"/>
                <w:sz w:val="24"/>
                <w:szCs w:val="24"/>
              </w:rPr>
              <w:t xml:space="preserve">. </w:t>
            </w:r>
            <w:r w:rsidR="0013601C">
              <w:rPr>
                <w:rFonts w:ascii="Arial" w:hAnsi="Arial" w:cs="Arial"/>
                <w:sz w:val="24"/>
                <w:szCs w:val="24"/>
              </w:rPr>
              <w:t xml:space="preserve">La entidad </w:t>
            </w:r>
            <w:r>
              <w:rPr>
                <w:rFonts w:ascii="Arial" w:hAnsi="Arial" w:cs="Arial"/>
                <w:sz w:val="24"/>
                <w:szCs w:val="24"/>
              </w:rPr>
              <w:t xml:space="preserve"> cuenta con personal </w:t>
            </w:r>
            <w:r w:rsidRPr="007D112F">
              <w:rPr>
                <w:rFonts w:ascii="Arial" w:hAnsi="Arial" w:cs="Arial"/>
                <w:sz w:val="24"/>
                <w:szCs w:val="24"/>
              </w:rPr>
              <w:t>administrativo</w:t>
            </w:r>
            <w:r w:rsidR="0013601C">
              <w:rPr>
                <w:rFonts w:ascii="Arial" w:hAnsi="Arial" w:cs="Arial"/>
                <w:sz w:val="24"/>
                <w:szCs w:val="24"/>
              </w:rPr>
              <w:t xml:space="preserve"> (1)</w:t>
            </w:r>
            <w:r w:rsidRPr="007D112F">
              <w:rPr>
                <w:rFonts w:ascii="Arial" w:hAnsi="Arial" w:cs="Arial"/>
                <w:sz w:val="24"/>
                <w:szCs w:val="24"/>
              </w:rPr>
              <w:t>.</w:t>
            </w:r>
            <w:r>
              <w:t xml:space="preserve"> E</w:t>
            </w:r>
            <w:r>
              <w:rPr>
                <w:rFonts w:ascii="Arial" w:hAnsi="Arial" w:cs="Arial"/>
                <w:sz w:val="24"/>
                <w:szCs w:val="24"/>
              </w:rPr>
              <w:t xml:space="preserve">l cuerpo de docentes participa activamente en procesos de actualización a través de </w:t>
            </w:r>
            <w:r w:rsidRPr="007D112F">
              <w:rPr>
                <w:rFonts w:ascii="Arial" w:hAnsi="Arial" w:cs="Arial"/>
                <w:sz w:val="24"/>
                <w:szCs w:val="24"/>
              </w:rPr>
              <w:t xml:space="preserve"> talleres y seminarios programados, </w:t>
            </w:r>
            <w:r>
              <w:rPr>
                <w:rFonts w:ascii="Arial" w:hAnsi="Arial" w:cs="Arial"/>
                <w:sz w:val="24"/>
                <w:szCs w:val="24"/>
              </w:rPr>
              <w:t xml:space="preserve">por la Sed córdoba, la Secretaria de Educación municipal de ciénaga de Oro, el MEN, </w:t>
            </w:r>
            <w:proofErr w:type="gramStart"/>
            <w:r>
              <w:rPr>
                <w:rFonts w:ascii="Arial" w:hAnsi="Arial" w:cs="Arial"/>
                <w:sz w:val="24"/>
                <w:szCs w:val="24"/>
              </w:rPr>
              <w:t>la</w:t>
            </w:r>
            <w:proofErr w:type="gramEnd"/>
            <w:r w:rsidR="0013601C">
              <w:rPr>
                <w:rFonts w:ascii="Arial" w:hAnsi="Arial" w:cs="Arial"/>
                <w:sz w:val="24"/>
                <w:szCs w:val="24"/>
              </w:rPr>
              <w:t xml:space="preserve"> </w:t>
            </w:r>
            <w:r w:rsidRPr="007D112F">
              <w:rPr>
                <w:rFonts w:ascii="Arial" w:hAnsi="Arial" w:cs="Arial"/>
                <w:sz w:val="24"/>
                <w:szCs w:val="24"/>
              </w:rPr>
              <w:t xml:space="preserve">Redes de Maestros, </w:t>
            </w:r>
            <w:r>
              <w:rPr>
                <w:rFonts w:ascii="Arial" w:hAnsi="Arial" w:cs="Arial"/>
                <w:sz w:val="24"/>
                <w:szCs w:val="24"/>
              </w:rPr>
              <w:t xml:space="preserve">se vienen en forma dinámica actualizando </w:t>
            </w:r>
            <w:r w:rsidRPr="007D112F">
              <w:rPr>
                <w:rFonts w:ascii="Arial" w:hAnsi="Arial" w:cs="Arial"/>
                <w:sz w:val="24"/>
                <w:szCs w:val="24"/>
              </w:rPr>
              <w:t>Planes de Área</w:t>
            </w:r>
            <w:r w:rsidRPr="00FC32BE">
              <w:rPr>
                <w:rFonts w:ascii="Arial" w:hAnsi="Arial" w:cs="Arial"/>
                <w:sz w:val="24"/>
                <w:szCs w:val="24"/>
              </w:rPr>
              <w:t>. Se cuenta con el</w:t>
            </w:r>
            <w:r w:rsidR="0013601C">
              <w:rPr>
                <w:rFonts w:ascii="Arial" w:hAnsi="Arial" w:cs="Arial"/>
                <w:sz w:val="24"/>
                <w:szCs w:val="24"/>
              </w:rPr>
              <w:t xml:space="preserve"> </w:t>
            </w:r>
            <w:r w:rsidRPr="007D112F">
              <w:rPr>
                <w:rFonts w:ascii="Arial" w:hAnsi="Arial" w:cs="Arial"/>
                <w:sz w:val="24"/>
                <w:szCs w:val="24"/>
              </w:rPr>
              <w:t>Manual de Convivencia</w:t>
            </w:r>
            <w:r>
              <w:rPr>
                <w:rFonts w:ascii="Arial" w:hAnsi="Arial" w:cs="Arial"/>
                <w:sz w:val="24"/>
                <w:szCs w:val="24"/>
              </w:rPr>
              <w:t xml:space="preserve"> actualizado y sujeto a las nuevas disposiciones de ley</w:t>
            </w:r>
            <w:r w:rsidRPr="007D112F">
              <w:rPr>
                <w:rFonts w:ascii="Arial" w:hAnsi="Arial" w:cs="Arial"/>
                <w:sz w:val="24"/>
                <w:szCs w:val="24"/>
              </w:rPr>
              <w:t xml:space="preserve">, </w:t>
            </w:r>
            <w:r>
              <w:rPr>
                <w:rFonts w:ascii="Arial" w:hAnsi="Arial" w:cs="Arial"/>
                <w:sz w:val="24"/>
                <w:szCs w:val="24"/>
              </w:rPr>
              <w:t>lo mismo que con la</w:t>
            </w:r>
            <w:r w:rsidRPr="007D112F">
              <w:rPr>
                <w:rFonts w:ascii="Arial" w:hAnsi="Arial" w:cs="Arial"/>
                <w:sz w:val="24"/>
                <w:szCs w:val="24"/>
              </w:rPr>
              <w:t xml:space="preserve"> conformación del comité de Convivencia</w:t>
            </w:r>
          </w:p>
        </w:tc>
      </w:tr>
      <w:tr w:rsidR="005E72AF" w:rsidTr="005E71D9">
        <w:tc>
          <w:tcPr>
            <w:tcW w:w="1951" w:type="dxa"/>
          </w:tcPr>
          <w:p w:rsidR="005E72AF" w:rsidRDefault="005E72AF" w:rsidP="005E71D9">
            <w:pPr>
              <w:jc w:val="both"/>
              <w:rPr>
                <w:rFonts w:ascii="Arial" w:hAnsi="Arial" w:cs="Arial"/>
                <w:sz w:val="24"/>
                <w:szCs w:val="24"/>
              </w:rPr>
            </w:pPr>
            <w:r>
              <w:rPr>
                <w:rFonts w:ascii="Arial" w:hAnsi="Arial" w:cs="Arial"/>
                <w:sz w:val="24"/>
                <w:szCs w:val="24"/>
              </w:rPr>
              <w:t>Apoyo Financiero y Contable</w:t>
            </w:r>
          </w:p>
        </w:tc>
        <w:tc>
          <w:tcPr>
            <w:tcW w:w="8269" w:type="dxa"/>
          </w:tcPr>
          <w:p w:rsidR="005E72AF" w:rsidRDefault="005E72AF" w:rsidP="005E71D9">
            <w:pPr>
              <w:jc w:val="both"/>
              <w:rPr>
                <w:rFonts w:ascii="Arial" w:hAnsi="Arial" w:cs="Arial"/>
                <w:sz w:val="24"/>
                <w:szCs w:val="24"/>
              </w:rPr>
            </w:pPr>
            <w:r>
              <w:rPr>
                <w:rFonts w:ascii="Arial" w:hAnsi="Arial" w:cs="Arial"/>
                <w:sz w:val="24"/>
                <w:szCs w:val="24"/>
              </w:rPr>
              <w:t>La ejecución financiera se da teniendo en cuenta lo establecido en el presupuesto de la I.</w:t>
            </w:r>
            <w:r w:rsidR="0013601C">
              <w:rPr>
                <w:rFonts w:ascii="Arial" w:hAnsi="Arial" w:cs="Arial"/>
                <w:sz w:val="24"/>
                <w:szCs w:val="24"/>
              </w:rPr>
              <w:t>E para la vigencia fiscal 2017</w:t>
            </w:r>
            <w:r>
              <w:rPr>
                <w:rFonts w:ascii="Arial" w:hAnsi="Arial" w:cs="Arial"/>
                <w:sz w:val="24"/>
                <w:szCs w:val="24"/>
              </w:rPr>
              <w:t xml:space="preserve">, a través de </w:t>
            </w:r>
            <w:r w:rsidRPr="00FC32BE">
              <w:rPr>
                <w:rFonts w:ascii="Arial" w:hAnsi="Arial" w:cs="Arial"/>
                <w:sz w:val="24"/>
                <w:szCs w:val="24"/>
              </w:rPr>
              <w:t>Acta presupuestal anual, Actas de Consejo Directivo.</w:t>
            </w:r>
            <w:r w:rsidR="0013601C">
              <w:rPr>
                <w:rFonts w:ascii="Arial" w:hAnsi="Arial" w:cs="Arial"/>
                <w:sz w:val="24"/>
                <w:szCs w:val="24"/>
              </w:rPr>
              <w:t xml:space="preserve"> </w:t>
            </w:r>
            <w:r w:rsidRPr="00FC32BE">
              <w:rPr>
                <w:rFonts w:ascii="Arial" w:hAnsi="Arial" w:cs="Arial"/>
                <w:sz w:val="24"/>
                <w:szCs w:val="24"/>
              </w:rPr>
              <w:t xml:space="preserve">Asesoría contable, </w:t>
            </w:r>
            <w:r>
              <w:rPr>
                <w:rFonts w:ascii="Arial" w:hAnsi="Arial" w:cs="Arial"/>
                <w:sz w:val="24"/>
                <w:szCs w:val="24"/>
              </w:rPr>
              <w:t xml:space="preserve">teneduría de los </w:t>
            </w:r>
            <w:r w:rsidRPr="00FC32BE">
              <w:rPr>
                <w:rFonts w:ascii="Arial" w:hAnsi="Arial" w:cs="Arial"/>
                <w:sz w:val="24"/>
                <w:szCs w:val="24"/>
              </w:rPr>
              <w:t xml:space="preserve">Libros contables y Auxiliares. Los recursos se manejan mediante Cuentas bancarias y sus respectivos Libros contables y </w:t>
            </w:r>
            <w:r w:rsidRPr="0013601C">
              <w:rPr>
                <w:rFonts w:ascii="Arial" w:hAnsi="Arial" w:cs="Arial"/>
                <w:sz w:val="24"/>
                <w:szCs w:val="24"/>
              </w:rPr>
              <w:t>Auxiliares.</w:t>
            </w:r>
          </w:p>
        </w:tc>
      </w:tr>
    </w:tbl>
    <w:p w:rsidR="005E72AF" w:rsidRDefault="005E72AF" w:rsidP="005E72AF">
      <w:pPr>
        <w:tabs>
          <w:tab w:val="left" w:pos="815"/>
        </w:tabs>
        <w:rPr>
          <w:rFonts w:ascii="Tahoma" w:hAnsi="Tahoma" w:cs="Tahoma"/>
          <w:color w:val="1F497D" w:themeColor="text2"/>
          <w:sz w:val="24"/>
          <w:szCs w:val="24"/>
        </w:rPr>
      </w:pPr>
    </w:p>
    <w:p w:rsidR="0013601C" w:rsidRDefault="0013601C" w:rsidP="005E72AF">
      <w:pPr>
        <w:jc w:val="both"/>
        <w:rPr>
          <w:rFonts w:ascii="Arial" w:eastAsia="Times New Roman" w:hAnsi="Arial" w:cs="Arial"/>
          <w:b/>
          <w:bCs/>
          <w:sz w:val="24"/>
          <w:szCs w:val="24"/>
        </w:rPr>
      </w:pPr>
    </w:p>
    <w:p w:rsidR="0013601C" w:rsidRDefault="0013601C" w:rsidP="005E72AF">
      <w:pPr>
        <w:jc w:val="both"/>
        <w:rPr>
          <w:rFonts w:ascii="Arial" w:eastAsia="Times New Roman" w:hAnsi="Arial" w:cs="Arial"/>
          <w:b/>
          <w:bCs/>
          <w:sz w:val="24"/>
          <w:szCs w:val="24"/>
        </w:rPr>
      </w:pPr>
    </w:p>
    <w:p w:rsidR="0013601C" w:rsidRDefault="0013601C" w:rsidP="005E72AF">
      <w:pPr>
        <w:jc w:val="both"/>
        <w:rPr>
          <w:rFonts w:ascii="Arial" w:eastAsia="Times New Roman" w:hAnsi="Arial" w:cs="Arial"/>
          <w:b/>
          <w:bCs/>
          <w:sz w:val="24"/>
          <w:szCs w:val="24"/>
        </w:rPr>
      </w:pPr>
    </w:p>
    <w:p w:rsidR="005E72AF" w:rsidRPr="006A0612" w:rsidRDefault="005E72AF" w:rsidP="005E72AF">
      <w:pPr>
        <w:jc w:val="both"/>
        <w:rPr>
          <w:rFonts w:ascii="Arial" w:eastAsia="Times New Roman" w:hAnsi="Arial" w:cs="Arial"/>
          <w:b/>
          <w:bCs/>
          <w:sz w:val="24"/>
          <w:szCs w:val="24"/>
        </w:rPr>
      </w:pPr>
      <w:r w:rsidRPr="006A0612">
        <w:rPr>
          <w:rFonts w:ascii="Arial" w:eastAsia="Times New Roman" w:hAnsi="Arial" w:cs="Arial"/>
          <w:b/>
          <w:bCs/>
          <w:sz w:val="24"/>
          <w:szCs w:val="24"/>
        </w:rPr>
        <w:lastRenderedPageBreak/>
        <w:t>ÁREA: GESTIÓN DE LA COMUNIDAD</w:t>
      </w:r>
    </w:p>
    <w:tbl>
      <w:tblPr>
        <w:tblStyle w:val="Tablaconcuadrcula"/>
        <w:tblW w:w="0" w:type="auto"/>
        <w:tblLook w:val="04A0" w:firstRow="1" w:lastRow="0" w:firstColumn="1" w:lastColumn="0" w:noHBand="0" w:noVBand="1"/>
      </w:tblPr>
      <w:tblGrid>
        <w:gridCol w:w="1893"/>
        <w:gridCol w:w="7161"/>
      </w:tblGrid>
      <w:tr w:rsidR="005E72AF" w:rsidRPr="00893180" w:rsidTr="005E71D9">
        <w:tc>
          <w:tcPr>
            <w:tcW w:w="1951" w:type="dxa"/>
          </w:tcPr>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Accesibilidad</w:t>
            </w:r>
          </w:p>
        </w:tc>
        <w:tc>
          <w:tcPr>
            <w:tcW w:w="8222" w:type="dxa"/>
          </w:tcPr>
          <w:p w:rsidR="005E72AF" w:rsidRPr="00893180" w:rsidRDefault="005E72AF" w:rsidP="005E71D9">
            <w:pPr>
              <w:spacing w:before="120" w:after="120"/>
              <w:jc w:val="both"/>
              <w:rPr>
                <w:rFonts w:ascii="Arial" w:eastAsia="Times New Roman" w:hAnsi="Arial" w:cs="Arial"/>
                <w:color w:val="000000"/>
                <w:sz w:val="24"/>
                <w:szCs w:val="24"/>
              </w:rPr>
            </w:pPr>
            <w:r w:rsidRPr="00893180">
              <w:rPr>
                <w:rFonts w:ascii="Arial" w:eastAsia="Times New Roman" w:hAnsi="Arial" w:cs="Arial"/>
                <w:color w:val="000000"/>
                <w:sz w:val="24"/>
                <w:szCs w:val="24"/>
              </w:rPr>
              <w:t>La atención educativa a grupos poblacionales o en situación de vulnerabilidad</w:t>
            </w:r>
            <w:r w:rsidR="006A0612">
              <w:rPr>
                <w:rFonts w:ascii="Arial" w:eastAsia="Times New Roman" w:hAnsi="Arial" w:cs="Arial"/>
                <w:color w:val="000000"/>
                <w:sz w:val="24"/>
                <w:szCs w:val="24"/>
              </w:rPr>
              <w:t>,</w:t>
            </w:r>
            <w:r w:rsidRPr="00893180">
              <w:rPr>
                <w:rFonts w:ascii="Arial" w:eastAsia="Times New Roman" w:hAnsi="Arial" w:cs="Arial"/>
                <w:color w:val="000000"/>
                <w:sz w:val="24"/>
                <w:szCs w:val="24"/>
              </w:rPr>
              <w:t xml:space="preserve"> que experimentan barreras al aprendizaje y participación es </w:t>
            </w:r>
            <w:r w:rsidR="006A0612">
              <w:rPr>
                <w:rFonts w:ascii="Arial" w:eastAsia="Times New Roman" w:hAnsi="Arial" w:cs="Arial"/>
                <w:color w:val="000000"/>
                <w:sz w:val="24"/>
                <w:szCs w:val="24"/>
              </w:rPr>
              <w:t xml:space="preserve">un tema que se ha venido tratando en estos últimos años y se vienen desarrollando estrategias para su atención permitiendo el acceso de todos al servicio educativo. </w:t>
            </w:r>
          </w:p>
          <w:p w:rsidR="005E72AF" w:rsidRPr="00893180" w:rsidRDefault="005E72AF" w:rsidP="005E71D9">
            <w:pPr>
              <w:spacing w:before="120" w:after="120"/>
              <w:jc w:val="both"/>
              <w:rPr>
                <w:rFonts w:ascii="Arial" w:eastAsia="Times New Roman" w:hAnsi="Arial" w:cs="Arial"/>
                <w:color w:val="000000"/>
                <w:sz w:val="24"/>
                <w:szCs w:val="24"/>
              </w:rPr>
            </w:pPr>
            <w:r w:rsidRPr="00893180">
              <w:rPr>
                <w:rFonts w:ascii="Arial" w:eastAsia="Times New Roman" w:hAnsi="Arial" w:cs="Arial"/>
                <w:color w:val="000000"/>
                <w:sz w:val="24"/>
                <w:szCs w:val="24"/>
              </w:rPr>
              <w:t>El PEI, los proyectos pedagógicos (Ed. Sexual, Aprovechamiento del tiempo libre; etc.), han sido trabajados para atender las particularidades y generalidades de la</w:t>
            </w:r>
            <w:r>
              <w:rPr>
                <w:rFonts w:ascii="Arial" w:eastAsia="Times New Roman" w:hAnsi="Arial" w:cs="Arial"/>
                <w:color w:val="000000"/>
                <w:sz w:val="24"/>
                <w:szCs w:val="24"/>
              </w:rPr>
              <w:t xml:space="preserve"> población escolar</w:t>
            </w:r>
            <w:r w:rsidRPr="00893180">
              <w:rPr>
                <w:rFonts w:ascii="Arial" w:eastAsia="Times New Roman" w:hAnsi="Arial" w:cs="Arial"/>
                <w:color w:val="000000"/>
                <w:sz w:val="24"/>
                <w:szCs w:val="24"/>
              </w:rPr>
              <w:t>. En este sentido se han diseñado encuestas para conocer las expectativas y necesidades de la población estudiantil.</w:t>
            </w:r>
          </w:p>
          <w:p w:rsidR="005E72AF" w:rsidRPr="00893180" w:rsidRDefault="006A0612" w:rsidP="005E71D9">
            <w:pPr>
              <w:spacing w:before="120" w:after="120"/>
              <w:jc w:val="both"/>
              <w:rPr>
                <w:rFonts w:ascii="Arial" w:hAnsi="Arial" w:cs="Arial"/>
                <w:sz w:val="24"/>
                <w:szCs w:val="24"/>
              </w:rPr>
            </w:pPr>
            <w:r>
              <w:rPr>
                <w:rFonts w:ascii="Arial" w:eastAsia="Times New Roman" w:hAnsi="Arial" w:cs="Arial"/>
                <w:color w:val="000000"/>
                <w:sz w:val="24"/>
                <w:szCs w:val="24"/>
              </w:rPr>
              <w:t>Se viene diseñando una política de inclusión que permita visualizar las herramientas necesarias para atender a todos los grupos poblacionales incluyendo a los niños Venezolanos.</w:t>
            </w:r>
          </w:p>
        </w:tc>
      </w:tr>
      <w:tr w:rsidR="005E72AF" w:rsidRPr="00893180" w:rsidTr="005E71D9">
        <w:tc>
          <w:tcPr>
            <w:tcW w:w="1951" w:type="dxa"/>
          </w:tcPr>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Proyección a la comunidad</w:t>
            </w:r>
          </w:p>
        </w:tc>
        <w:tc>
          <w:tcPr>
            <w:tcW w:w="8222" w:type="dxa"/>
          </w:tcPr>
          <w:p w:rsidR="006A0612" w:rsidRDefault="006A0612" w:rsidP="005E71D9">
            <w:pPr>
              <w:tabs>
                <w:tab w:val="center" w:pos="3344"/>
              </w:tabs>
              <w:spacing w:before="120" w:after="120"/>
              <w:jc w:val="both"/>
              <w:rPr>
                <w:rFonts w:ascii="Arial" w:eastAsia="Times New Roman" w:hAnsi="Arial" w:cs="Arial"/>
                <w:color w:val="000000"/>
                <w:sz w:val="24"/>
                <w:szCs w:val="24"/>
              </w:rPr>
            </w:pPr>
            <w:r>
              <w:rPr>
                <w:rFonts w:ascii="Arial" w:eastAsia="Times New Roman" w:hAnsi="Arial" w:cs="Arial"/>
                <w:color w:val="000000"/>
                <w:sz w:val="24"/>
                <w:szCs w:val="24"/>
              </w:rPr>
              <w:t>Se encuentran establecidos varios proyectos que permiten vínculos directos con la comunidad como la Escuela de Familias, proyecto de ornamentación, patios productivos, servicio social ambiental y escuela de Talentos.</w:t>
            </w:r>
          </w:p>
          <w:p w:rsidR="005E72AF" w:rsidRPr="00893180" w:rsidRDefault="006A0612" w:rsidP="005E71D9">
            <w:pPr>
              <w:tabs>
                <w:tab w:val="center" w:pos="3344"/>
              </w:tabs>
              <w:spacing w:before="120" w:after="120"/>
              <w:jc w:val="both"/>
              <w:rPr>
                <w:rFonts w:ascii="Arial" w:hAnsi="Arial" w:cs="Arial"/>
                <w:sz w:val="24"/>
                <w:szCs w:val="24"/>
              </w:rPr>
            </w:pPr>
            <w:r>
              <w:rPr>
                <w:rFonts w:ascii="Arial" w:eastAsia="Times New Roman" w:hAnsi="Arial" w:cs="Arial"/>
                <w:color w:val="000000"/>
                <w:sz w:val="24"/>
                <w:szCs w:val="24"/>
              </w:rPr>
              <w:t xml:space="preserve">Hasta el momento los resultados son muy positivos y se espera seguir ampliando el rango de acción de cada uno de estos proyectos. </w:t>
            </w:r>
          </w:p>
        </w:tc>
      </w:tr>
      <w:tr w:rsidR="005E72AF" w:rsidRPr="00893180" w:rsidTr="005E71D9">
        <w:tc>
          <w:tcPr>
            <w:tcW w:w="1951" w:type="dxa"/>
          </w:tcPr>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Participación y convivencia</w:t>
            </w:r>
          </w:p>
        </w:tc>
        <w:tc>
          <w:tcPr>
            <w:tcW w:w="8222" w:type="dxa"/>
          </w:tcPr>
          <w:p w:rsidR="005E72AF" w:rsidRPr="00893180" w:rsidRDefault="005E72AF" w:rsidP="005E71D9">
            <w:pPr>
              <w:spacing w:before="120" w:after="120"/>
              <w:jc w:val="both"/>
              <w:rPr>
                <w:rFonts w:ascii="Arial" w:eastAsia="Times New Roman" w:hAnsi="Arial" w:cs="Arial"/>
                <w:color w:val="000000"/>
                <w:sz w:val="24"/>
                <w:szCs w:val="24"/>
              </w:rPr>
            </w:pPr>
            <w:r w:rsidRPr="00893180">
              <w:rPr>
                <w:rFonts w:ascii="Arial" w:eastAsia="Times New Roman" w:hAnsi="Arial" w:cs="Arial"/>
                <w:color w:val="000000"/>
                <w:sz w:val="24"/>
                <w:szCs w:val="24"/>
              </w:rPr>
              <w:t>La participación y convivencia está dada por la particip</w:t>
            </w:r>
            <w:r w:rsidR="006A0612">
              <w:rPr>
                <w:rFonts w:ascii="Arial" w:eastAsia="Times New Roman" w:hAnsi="Arial" w:cs="Arial"/>
                <w:color w:val="000000"/>
                <w:sz w:val="24"/>
                <w:szCs w:val="24"/>
              </w:rPr>
              <w:t xml:space="preserve">ación de los estudiantes, padres de familia y comunidad en las diferentes actividades que se realizan en la Institución. </w:t>
            </w:r>
          </w:p>
          <w:p w:rsidR="005E72AF" w:rsidRPr="00893180" w:rsidRDefault="005E72AF" w:rsidP="005E71D9">
            <w:pPr>
              <w:spacing w:before="120" w:after="120"/>
              <w:jc w:val="both"/>
              <w:rPr>
                <w:rFonts w:ascii="Arial" w:eastAsia="Times New Roman" w:hAnsi="Arial" w:cs="Arial"/>
                <w:color w:val="000000"/>
                <w:sz w:val="24"/>
                <w:szCs w:val="24"/>
              </w:rPr>
            </w:pPr>
            <w:r w:rsidRPr="00893180">
              <w:rPr>
                <w:rFonts w:ascii="Arial" w:eastAsia="Times New Roman" w:hAnsi="Arial" w:cs="Arial"/>
                <w:color w:val="000000"/>
                <w:sz w:val="24"/>
                <w:szCs w:val="24"/>
              </w:rPr>
              <w:t>La participación de los estudiantes se ha hecho evidente en lo que corresponde a la elección del Personero</w:t>
            </w:r>
            <w:r w:rsidR="006A0612">
              <w:rPr>
                <w:rFonts w:ascii="Arial" w:eastAsia="Times New Roman" w:hAnsi="Arial" w:cs="Arial"/>
                <w:color w:val="000000"/>
                <w:sz w:val="24"/>
                <w:szCs w:val="24"/>
              </w:rPr>
              <w:t>, contralor</w:t>
            </w:r>
            <w:r w:rsidRPr="00893180">
              <w:rPr>
                <w:rFonts w:ascii="Arial" w:eastAsia="Times New Roman" w:hAnsi="Arial" w:cs="Arial"/>
                <w:color w:val="000000"/>
                <w:sz w:val="24"/>
                <w:szCs w:val="24"/>
              </w:rPr>
              <w:t xml:space="preserve"> y los representantes al Concejo de Estudiantes, además de la participación en actos cívicos, deportivos, culturales y en jornadas y comités de aseo, disciplina, embell</w:t>
            </w:r>
            <w:r>
              <w:rPr>
                <w:rFonts w:ascii="Arial" w:eastAsia="Times New Roman" w:hAnsi="Arial" w:cs="Arial"/>
                <w:color w:val="000000"/>
                <w:sz w:val="24"/>
                <w:szCs w:val="24"/>
              </w:rPr>
              <w:t>ecimiento (ornato)</w:t>
            </w:r>
            <w:r w:rsidRPr="00893180">
              <w:rPr>
                <w:rFonts w:ascii="Arial" w:eastAsia="Times New Roman" w:hAnsi="Arial" w:cs="Arial"/>
                <w:color w:val="000000"/>
                <w:sz w:val="24"/>
                <w:szCs w:val="24"/>
              </w:rPr>
              <w:t xml:space="preserve"> entre otros.</w:t>
            </w:r>
          </w:p>
          <w:p w:rsidR="005E72AF" w:rsidRDefault="005E72AF" w:rsidP="005E71D9">
            <w:pPr>
              <w:spacing w:before="120" w:after="120"/>
              <w:jc w:val="both"/>
              <w:rPr>
                <w:rFonts w:ascii="Arial" w:hAnsi="Arial" w:cs="Arial"/>
                <w:sz w:val="24"/>
                <w:szCs w:val="24"/>
              </w:rPr>
            </w:pPr>
            <w:r w:rsidRPr="00893180">
              <w:rPr>
                <w:rFonts w:ascii="Arial" w:hAnsi="Arial" w:cs="Arial"/>
                <w:sz w:val="24"/>
                <w:szCs w:val="24"/>
              </w:rPr>
              <w:t xml:space="preserve">Por su parte, los padres de familia hacen evidente su participación a través </w:t>
            </w:r>
            <w:r w:rsidR="006A0612">
              <w:rPr>
                <w:rFonts w:ascii="Arial" w:hAnsi="Arial" w:cs="Arial"/>
                <w:sz w:val="24"/>
                <w:szCs w:val="24"/>
              </w:rPr>
              <w:t>del Concejo Directivo, Consejo de Padres, comisiones de evaluación y promoción, participación en los proyectos de patios productivos y comités locales de desarrollo comunitario.</w:t>
            </w:r>
          </w:p>
          <w:p w:rsidR="006A0612" w:rsidRDefault="006A0612" w:rsidP="005E71D9">
            <w:pPr>
              <w:spacing w:before="120" w:after="120"/>
              <w:jc w:val="both"/>
              <w:rPr>
                <w:rFonts w:ascii="Arial" w:hAnsi="Arial" w:cs="Arial"/>
                <w:sz w:val="24"/>
                <w:szCs w:val="24"/>
              </w:rPr>
            </w:pPr>
          </w:p>
          <w:p w:rsidR="006A0612" w:rsidRPr="00893180" w:rsidRDefault="006A0612" w:rsidP="005E71D9">
            <w:pPr>
              <w:spacing w:before="120" w:after="120"/>
              <w:jc w:val="both"/>
              <w:rPr>
                <w:rFonts w:ascii="Arial" w:hAnsi="Arial" w:cs="Arial"/>
                <w:sz w:val="24"/>
                <w:szCs w:val="24"/>
              </w:rPr>
            </w:pPr>
          </w:p>
          <w:p w:rsidR="005E72AF" w:rsidRPr="00893180" w:rsidRDefault="005E72AF" w:rsidP="005E71D9">
            <w:pPr>
              <w:spacing w:before="120" w:after="120"/>
              <w:jc w:val="both"/>
              <w:rPr>
                <w:rFonts w:ascii="Arial" w:hAnsi="Arial" w:cs="Arial"/>
                <w:sz w:val="24"/>
                <w:szCs w:val="24"/>
              </w:rPr>
            </w:pPr>
          </w:p>
        </w:tc>
      </w:tr>
      <w:tr w:rsidR="005E72AF" w:rsidRPr="00893180" w:rsidTr="005E71D9">
        <w:tc>
          <w:tcPr>
            <w:tcW w:w="1951" w:type="dxa"/>
          </w:tcPr>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lastRenderedPageBreak/>
              <w:t>Prevención de riesgos</w:t>
            </w:r>
          </w:p>
        </w:tc>
        <w:tc>
          <w:tcPr>
            <w:tcW w:w="8222" w:type="dxa"/>
          </w:tcPr>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Los componentes de este proceso son los que a continuación se detallan:</w:t>
            </w:r>
          </w:p>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Prevención de riesgos físicos. Existe un plan para la prevención y atención de riesgos físicos. La política de la institución es la de prevenir al máximo cualquier situación calamitosa que se pueda dar; para ello, la rectoría siempre se ha dado a la tarea de convocar a reuniones a diferentes líderes y sectores representativos de la comunidad para alertarlos de los posibles problemas que puedan afectar a la institución, en especial a los niños y jóvenes que hacen parte de ella.</w:t>
            </w:r>
          </w:p>
          <w:p w:rsidR="006A0612"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Prevención de riesg</w:t>
            </w:r>
            <w:r w:rsidR="006A0612">
              <w:rPr>
                <w:rFonts w:ascii="Arial" w:hAnsi="Arial" w:cs="Arial"/>
                <w:sz w:val="24"/>
                <w:szCs w:val="24"/>
              </w:rPr>
              <w:t>os psicosociales. Se viene trabajando en el diseño de un plan que contribuya a prevenir estos riesgos y se han hecho acciones como charlas, talleres con participación de la Policía de menores y Hospital del municipio.</w:t>
            </w:r>
          </w:p>
          <w:p w:rsidR="005E72AF" w:rsidRPr="00893180" w:rsidRDefault="005E72AF" w:rsidP="005E71D9">
            <w:pPr>
              <w:spacing w:before="120" w:after="120"/>
              <w:jc w:val="both"/>
              <w:rPr>
                <w:rFonts w:ascii="Arial" w:hAnsi="Arial" w:cs="Arial"/>
                <w:sz w:val="24"/>
                <w:szCs w:val="24"/>
              </w:rPr>
            </w:pPr>
            <w:r w:rsidRPr="00893180">
              <w:rPr>
                <w:rFonts w:ascii="Arial" w:hAnsi="Arial" w:cs="Arial"/>
                <w:sz w:val="24"/>
                <w:szCs w:val="24"/>
              </w:rPr>
              <w:t>Programas de seguridad. Existe un plan para la prevención y atención de riesgos físicos pero no opera como programa de seguridad.</w:t>
            </w:r>
          </w:p>
        </w:tc>
      </w:tr>
    </w:tbl>
    <w:p w:rsidR="005E72AF" w:rsidRDefault="005E72AF" w:rsidP="005E72AF"/>
    <w:p w:rsidR="005E72AF" w:rsidRPr="00D86D51" w:rsidRDefault="005E72AF" w:rsidP="005E72AF">
      <w:pPr>
        <w:tabs>
          <w:tab w:val="left" w:pos="815"/>
        </w:tabs>
        <w:rPr>
          <w:rFonts w:ascii="Tahoma" w:hAnsi="Tahoma" w:cs="Tahoma"/>
          <w:color w:val="1F497D" w:themeColor="text2"/>
          <w:sz w:val="24"/>
          <w:szCs w:val="24"/>
        </w:rPr>
      </w:pPr>
    </w:p>
    <w:p w:rsidR="00E91464" w:rsidRDefault="00E91464" w:rsidP="005E72AF">
      <w:pPr>
        <w:tabs>
          <w:tab w:val="left" w:pos="815"/>
        </w:tabs>
        <w:rPr>
          <w:rFonts w:ascii="Tahoma" w:hAnsi="Tahoma" w:cs="Tahoma"/>
          <w:sz w:val="24"/>
          <w:szCs w:val="24"/>
        </w:rPr>
        <w:sectPr w:rsidR="00E91464" w:rsidSect="00946D33">
          <w:pgSz w:w="12240" w:h="15840"/>
          <w:pgMar w:top="1417" w:right="1701" w:bottom="1417" w:left="1701" w:header="708" w:footer="708" w:gutter="0"/>
          <w:cols w:space="708"/>
          <w:docGrid w:linePitch="360"/>
        </w:sectPr>
      </w:pPr>
      <w:bookmarkStart w:id="0" w:name="_GoBack"/>
      <w:bookmarkEnd w:id="0"/>
    </w:p>
    <w:p w:rsidR="00E91464" w:rsidRDefault="00E91464" w:rsidP="00E91464">
      <w:pPr>
        <w:tabs>
          <w:tab w:val="left" w:pos="815"/>
        </w:tabs>
        <w:rPr>
          <w:rFonts w:ascii="Arial" w:hAnsi="Arial" w:cs="Arial"/>
          <w:sz w:val="28"/>
          <w:szCs w:val="28"/>
        </w:rPr>
      </w:pPr>
      <w:r>
        <w:rPr>
          <w:rFonts w:ascii="Tahoma" w:hAnsi="Tahoma" w:cs="Tahoma"/>
          <w:noProof/>
          <w:sz w:val="24"/>
          <w:szCs w:val="24"/>
        </w:rPr>
        <w:lastRenderedPageBreak/>
        <w:drawing>
          <wp:inline distT="0" distB="0" distL="0" distR="0">
            <wp:extent cx="7954010" cy="56121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dicion de Cuentas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54010" cy="5612130"/>
                    </a:xfrm>
                    <a:prstGeom prst="rect">
                      <a:avLst/>
                    </a:prstGeom>
                  </pic:spPr>
                </pic:pic>
              </a:graphicData>
            </a:graphic>
          </wp:inline>
        </w:drawing>
      </w:r>
      <w:r>
        <w:rPr>
          <w:rFonts w:ascii="Tahoma" w:hAnsi="Tahoma" w:cs="Tahoma"/>
          <w:noProof/>
          <w:sz w:val="24"/>
          <w:szCs w:val="24"/>
        </w:rPr>
        <w:lastRenderedPageBreak/>
        <w:drawing>
          <wp:inline distT="0" distB="0" distL="0" distR="0">
            <wp:extent cx="8257540" cy="53981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dicion de Cuentas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57540" cy="5398135"/>
                    </a:xfrm>
                    <a:prstGeom prst="rect">
                      <a:avLst/>
                    </a:prstGeom>
                  </pic:spPr>
                </pic:pic>
              </a:graphicData>
            </a:graphic>
          </wp:inline>
        </w:drawing>
      </w:r>
      <w:r>
        <w:rPr>
          <w:rFonts w:ascii="Tahoma" w:hAnsi="Tahoma" w:cs="Tahoma"/>
          <w:noProof/>
          <w:sz w:val="24"/>
          <w:szCs w:val="24"/>
        </w:rPr>
        <w:lastRenderedPageBreak/>
        <w:drawing>
          <wp:inline distT="0" distB="0" distL="0" distR="0">
            <wp:extent cx="7846060" cy="56121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icion de Cuentas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46060" cy="5612130"/>
                    </a:xfrm>
                    <a:prstGeom prst="rect">
                      <a:avLst/>
                    </a:prstGeom>
                  </pic:spPr>
                </pic:pic>
              </a:graphicData>
            </a:graphic>
          </wp:inline>
        </w:drawing>
      </w:r>
      <w:r>
        <w:rPr>
          <w:rFonts w:ascii="Tahoma" w:hAnsi="Tahoma" w:cs="Tahoma"/>
          <w:noProof/>
          <w:sz w:val="24"/>
          <w:szCs w:val="24"/>
        </w:rPr>
        <w:lastRenderedPageBreak/>
        <w:drawing>
          <wp:inline distT="0" distB="0" distL="0" distR="0">
            <wp:extent cx="8257540" cy="3622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ndicion de Cuentas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57540" cy="3622675"/>
                    </a:xfrm>
                    <a:prstGeom prst="rect">
                      <a:avLst/>
                    </a:prstGeom>
                  </pic:spPr>
                </pic:pic>
              </a:graphicData>
            </a:graphic>
          </wp:inline>
        </w:drawing>
      </w:r>
    </w:p>
    <w:p w:rsidR="00E91464" w:rsidRDefault="00E91464" w:rsidP="005E72AF">
      <w:pPr>
        <w:rPr>
          <w:rFonts w:ascii="Arial" w:hAnsi="Arial" w:cs="Arial"/>
          <w:sz w:val="28"/>
          <w:szCs w:val="28"/>
        </w:rPr>
        <w:sectPr w:rsidR="00E91464" w:rsidSect="00E91464">
          <w:pgSz w:w="15840" w:h="12240" w:orient="landscape"/>
          <w:pgMar w:top="1701" w:right="1418" w:bottom="1701" w:left="1418" w:header="709" w:footer="709" w:gutter="0"/>
          <w:cols w:space="708"/>
          <w:docGrid w:linePitch="360"/>
        </w:sectPr>
      </w:pPr>
    </w:p>
    <w:p w:rsidR="00946D33" w:rsidRDefault="00946D33" w:rsidP="00E91464"/>
    <w:sectPr w:rsidR="00946D33" w:rsidSect="00E91464">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D3F84"/>
    <w:multiLevelType w:val="hybridMultilevel"/>
    <w:tmpl w:val="E924A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2AF"/>
    <w:rsid w:val="0013601C"/>
    <w:rsid w:val="0034461D"/>
    <w:rsid w:val="004E09B1"/>
    <w:rsid w:val="00594C29"/>
    <w:rsid w:val="005E72AF"/>
    <w:rsid w:val="006A0612"/>
    <w:rsid w:val="00946D33"/>
    <w:rsid w:val="00B77463"/>
    <w:rsid w:val="00C71366"/>
    <w:rsid w:val="00DD6B33"/>
    <w:rsid w:val="00E914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72AF"/>
    <w:pPr>
      <w:ind w:left="720"/>
      <w:contextualSpacing/>
    </w:pPr>
  </w:style>
  <w:style w:type="table" w:styleId="Tablaconcuadrcula">
    <w:name w:val="Table Grid"/>
    <w:basedOn w:val="Tablanormal"/>
    <w:uiPriority w:val="39"/>
    <w:rsid w:val="005E7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6B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6B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72AF"/>
    <w:pPr>
      <w:ind w:left="720"/>
      <w:contextualSpacing/>
    </w:pPr>
  </w:style>
  <w:style w:type="table" w:styleId="Tablaconcuadrcula">
    <w:name w:val="Table Grid"/>
    <w:basedOn w:val="Tablanormal"/>
    <w:uiPriority w:val="39"/>
    <w:rsid w:val="005E7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6B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6B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02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1679</Words>
  <Characters>9238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HP</dc:creator>
  <cp:lastModifiedBy>FERNANDO ROSSI</cp:lastModifiedBy>
  <cp:revision>2</cp:revision>
  <cp:lastPrinted>2018-02-27T13:52:00Z</cp:lastPrinted>
  <dcterms:created xsi:type="dcterms:W3CDTF">2018-04-12T22:33:00Z</dcterms:created>
  <dcterms:modified xsi:type="dcterms:W3CDTF">2018-04-12T22:33:00Z</dcterms:modified>
</cp:coreProperties>
</file>