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CE769" w14:textId="013DCC2F" w:rsidR="001E03F1" w:rsidRPr="001E03F1" w:rsidRDefault="001214B9" w:rsidP="001214B9">
      <w:pPr>
        <w:spacing w:before="120" w:after="120"/>
        <w:jc w:val="center"/>
        <w:rPr>
          <w:rFonts w:ascii="Arial" w:hAnsi="Arial" w:cs="Arial"/>
          <w:b/>
          <w:bCs/>
          <w:sz w:val="22"/>
          <w:szCs w:val="22"/>
        </w:rPr>
      </w:pPr>
      <w:bookmarkStart w:id="0" w:name="_GoBack"/>
      <w:bookmarkEnd w:id="0"/>
      <w:r w:rsidRPr="001E03F1">
        <w:rPr>
          <w:rFonts w:ascii="Arial" w:hAnsi="Arial" w:cs="Arial"/>
          <w:b/>
          <w:bCs/>
          <w:sz w:val="22"/>
          <w:szCs w:val="22"/>
        </w:rPr>
        <w:t>LINEAMIENTO PARA EL AJUSTE DE LA INFORMACIÓN DE EFICIENCIA INTERNA CORRESPONDIENTE A LA VIGENCIA 2020</w:t>
      </w:r>
    </w:p>
    <w:p w14:paraId="2C668721" w14:textId="77777777" w:rsidR="001E03F1" w:rsidRPr="001E03F1" w:rsidRDefault="001E03F1" w:rsidP="00B416CF">
      <w:pPr>
        <w:pStyle w:val="Ttulo1"/>
        <w:spacing w:after="120"/>
        <w:rPr>
          <w:rFonts w:ascii="Arial" w:hAnsi="Arial" w:cs="Arial"/>
          <w:b/>
          <w:bCs/>
          <w:color w:val="auto"/>
          <w:sz w:val="22"/>
          <w:szCs w:val="22"/>
        </w:rPr>
      </w:pPr>
      <w:r w:rsidRPr="001E03F1">
        <w:rPr>
          <w:rFonts w:ascii="Arial" w:hAnsi="Arial" w:cs="Arial"/>
          <w:b/>
          <w:bCs/>
          <w:color w:val="auto"/>
          <w:sz w:val="22"/>
          <w:szCs w:val="22"/>
        </w:rPr>
        <w:t xml:space="preserve">Justificación </w:t>
      </w:r>
    </w:p>
    <w:p w14:paraId="745ACA9C" w14:textId="77AE61B0" w:rsidR="001E03F1" w:rsidRPr="001E03F1" w:rsidRDefault="001E03F1" w:rsidP="001E03F1">
      <w:pPr>
        <w:spacing w:after="120"/>
        <w:jc w:val="both"/>
        <w:rPr>
          <w:rFonts w:ascii="Arial" w:hAnsi="Arial" w:cs="Arial"/>
          <w:sz w:val="22"/>
          <w:szCs w:val="22"/>
        </w:rPr>
      </w:pPr>
      <w:r w:rsidRPr="001E03F1">
        <w:rPr>
          <w:rFonts w:ascii="Arial" w:hAnsi="Arial" w:cs="Arial"/>
          <w:sz w:val="22"/>
          <w:szCs w:val="22"/>
        </w:rPr>
        <w:t>Los indicadores de eficiencia interna hacen parte del sistema de indicadores que actualiza el Ministerio de Educación</w:t>
      </w:r>
      <w:r w:rsidR="00A65975">
        <w:rPr>
          <w:rFonts w:ascii="Arial" w:hAnsi="Arial" w:cs="Arial"/>
          <w:sz w:val="22"/>
          <w:szCs w:val="22"/>
        </w:rPr>
        <w:t xml:space="preserve"> Nacional</w:t>
      </w:r>
      <w:r w:rsidRPr="001E03F1">
        <w:rPr>
          <w:rFonts w:ascii="Arial" w:hAnsi="Arial" w:cs="Arial"/>
          <w:sz w:val="22"/>
          <w:szCs w:val="22"/>
        </w:rPr>
        <w:t xml:space="preserve"> de manera periódica</w:t>
      </w:r>
      <w:r w:rsidRPr="001E03F1">
        <w:rPr>
          <w:rStyle w:val="Refdenotaalpie"/>
          <w:rFonts w:ascii="Arial" w:hAnsi="Arial" w:cs="Arial"/>
          <w:sz w:val="22"/>
          <w:szCs w:val="22"/>
        </w:rPr>
        <w:footnoteReference w:id="1"/>
      </w:r>
      <w:r w:rsidRPr="001E03F1">
        <w:rPr>
          <w:rFonts w:ascii="Arial" w:hAnsi="Arial" w:cs="Arial"/>
          <w:sz w:val="22"/>
          <w:szCs w:val="22"/>
        </w:rPr>
        <w:t xml:space="preserve"> y son divulgados a través de diferentes mecanismos, como el portal de datos abiertos del gobierno, que contiene las estadísticas de aprobación, reprobación y deserción para el período 2011 – 2019 a nivel de Entidad Territorial Certificada (ETC). </w:t>
      </w:r>
    </w:p>
    <w:p w14:paraId="5A1BC9C4" w14:textId="4DBA4970" w:rsidR="001E03F1" w:rsidRPr="001E03F1" w:rsidRDefault="001E03F1" w:rsidP="001E03F1">
      <w:pPr>
        <w:spacing w:after="120"/>
        <w:jc w:val="both"/>
        <w:rPr>
          <w:rFonts w:ascii="Arial" w:hAnsi="Arial" w:cs="Arial"/>
          <w:sz w:val="22"/>
          <w:szCs w:val="22"/>
        </w:rPr>
      </w:pPr>
      <w:r w:rsidRPr="001E03F1">
        <w:rPr>
          <w:rFonts w:ascii="Arial" w:hAnsi="Arial" w:cs="Arial"/>
          <w:sz w:val="22"/>
          <w:szCs w:val="22"/>
        </w:rPr>
        <w:t>El indicador de deserción para el sector oficial</w:t>
      </w:r>
      <w:r w:rsidR="00A730C3">
        <w:rPr>
          <w:rFonts w:ascii="Arial" w:hAnsi="Arial" w:cs="Arial"/>
          <w:sz w:val="22"/>
          <w:szCs w:val="22"/>
        </w:rPr>
        <w:t>, que proviene del registro de retirados</w:t>
      </w:r>
      <w:r w:rsidR="00A90E57">
        <w:rPr>
          <w:rFonts w:ascii="Arial" w:hAnsi="Arial" w:cs="Arial"/>
          <w:sz w:val="22"/>
          <w:szCs w:val="22"/>
        </w:rPr>
        <w:t xml:space="preserve"> </w:t>
      </w:r>
      <w:r w:rsidR="00A7306C">
        <w:rPr>
          <w:rFonts w:ascii="Arial" w:hAnsi="Arial" w:cs="Arial"/>
          <w:sz w:val="22"/>
          <w:szCs w:val="22"/>
        </w:rPr>
        <w:t>en el</w:t>
      </w:r>
      <w:r w:rsidR="00A90E57">
        <w:rPr>
          <w:rFonts w:ascii="Arial" w:hAnsi="Arial" w:cs="Arial"/>
          <w:sz w:val="22"/>
          <w:szCs w:val="22"/>
        </w:rPr>
        <w:t xml:space="preserve"> SIMAT</w:t>
      </w:r>
      <w:r w:rsidR="00A730C3">
        <w:rPr>
          <w:rFonts w:ascii="Arial" w:hAnsi="Arial" w:cs="Arial"/>
          <w:sz w:val="22"/>
          <w:szCs w:val="22"/>
        </w:rPr>
        <w:t>,</w:t>
      </w:r>
      <w:r w:rsidRPr="001E03F1">
        <w:rPr>
          <w:rFonts w:ascii="Arial" w:hAnsi="Arial" w:cs="Arial"/>
          <w:sz w:val="22"/>
          <w:szCs w:val="22"/>
        </w:rPr>
        <w:t xml:space="preserve"> también hace parte de la batería de indicadores empleada para hacer seguimiento al cumplimiento sectorial del Plan Nacional de Desarrollo, cuya evolución se registra a través del Sistema Nacional de Evaluación de Gestión y Resultados (SINERGIA) que administra el Departamento Nacional de Planeación. En 2019, último dato reportado, este indicador se ubicó en 3,1%. </w:t>
      </w:r>
    </w:p>
    <w:p w14:paraId="77185139" w14:textId="13D997FD" w:rsidR="001E03F1" w:rsidRPr="001E03F1" w:rsidRDefault="001E03F1" w:rsidP="001E03F1">
      <w:pPr>
        <w:spacing w:after="120"/>
        <w:jc w:val="both"/>
        <w:rPr>
          <w:rFonts w:ascii="Arial" w:hAnsi="Arial" w:cs="Arial"/>
          <w:sz w:val="22"/>
          <w:szCs w:val="22"/>
        </w:rPr>
      </w:pPr>
      <w:r w:rsidRPr="001E03F1">
        <w:rPr>
          <w:rFonts w:ascii="Arial" w:hAnsi="Arial" w:cs="Arial"/>
          <w:sz w:val="22"/>
          <w:szCs w:val="22"/>
        </w:rPr>
        <w:t xml:space="preserve">Producto de la emergencia sanitaria por la pandemia del Covid-19, </w:t>
      </w:r>
      <w:r w:rsidR="00A65975">
        <w:rPr>
          <w:rFonts w:ascii="Arial" w:hAnsi="Arial" w:cs="Arial"/>
          <w:sz w:val="22"/>
          <w:szCs w:val="22"/>
        </w:rPr>
        <w:t xml:space="preserve">se expidieron en </w:t>
      </w:r>
      <w:r w:rsidRPr="001E03F1">
        <w:rPr>
          <w:rFonts w:ascii="Arial" w:hAnsi="Arial" w:cs="Arial"/>
          <w:sz w:val="22"/>
          <w:szCs w:val="22"/>
        </w:rPr>
        <w:t xml:space="preserve">2020 los </w:t>
      </w:r>
      <w:r w:rsidR="00A65975">
        <w:rPr>
          <w:rFonts w:ascii="Arial" w:hAnsi="Arial" w:cs="Arial"/>
          <w:sz w:val="22"/>
          <w:szCs w:val="22"/>
        </w:rPr>
        <w:t>L</w:t>
      </w:r>
      <w:r w:rsidRPr="001E03F1">
        <w:rPr>
          <w:rFonts w:ascii="Arial" w:hAnsi="Arial" w:cs="Arial"/>
          <w:sz w:val="22"/>
          <w:szCs w:val="22"/>
        </w:rPr>
        <w:t>ineamientos para la prestación del servicio de educación en casa y en presencialidad bajo el esquema de alternancia</w:t>
      </w:r>
      <w:r w:rsidR="00A65975">
        <w:rPr>
          <w:rStyle w:val="Refdenotaalpie"/>
          <w:rFonts w:ascii="Arial" w:hAnsi="Arial" w:cs="Arial"/>
          <w:sz w:val="22"/>
          <w:szCs w:val="22"/>
        </w:rPr>
        <w:footnoteReference w:id="2"/>
      </w:r>
      <w:r w:rsidRPr="001E03F1">
        <w:rPr>
          <w:rFonts w:ascii="Arial" w:hAnsi="Arial" w:cs="Arial"/>
          <w:sz w:val="22"/>
          <w:szCs w:val="22"/>
        </w:rPr>
        <w:t xml:space="preserve">, los cuales incluyen recomendaciones para la evaluación de aprendizajes de los estudiantes en el contexto de los sistemas institucionales de evaluación (sección 3.2.4) y para el manejo de las fallas e inasistencias de los estudiantes (sección 3.2.4.2) sugiriendo que “éstas no (fueran) consideradas para efectos de reprobación o promoción en esta coyuntura”. </w:t>
      </w:r>
    </w:p>
    <w:p w14:paraId="7AF0DC8F" w14:textId="77777777" w:rsidR="001E03F1" w:rsidRPr="001E03F1" w:rsidRDefault="001E03F1" w:rsidP="001E03F1">
      <w:pPr>
        <w:spacing w:after="120"/>
        <w:jc w:val="both"/>
        <w:rPr>
          <w:rFonts w:ascii="Arial" w:hAnsi="Arial" w:cs="Arial"/>
          <w:sz w:val="22"/>
          <w:szCs w:val="22"/>
        </w:rPr>
      </w:pPr>
      <w:r w:rsidRPr="001E03F1">
        <w:rPr>
          <w:rFonts w:ascii="Arial" w:hAnsi="Arial" w:cs="Arial"/>
          <w:sz w:val="22"/>
          <w:szCs w:val="22"/>
        </w:rPr>
        <w:t>En el transcurso de 2020 el Ministerio de Educación hizo seguimiento mensual a la evolución de la estadística de retirados encontrando un reporte inferior al promedio histórico de los últimos años. En 2021 este análisis incluyó las estadísticas preliminares de aprobación y reprobación encontrando también datos atípicos que es necesario analizar y ajustar en cada ETC.</w:t>
      </w:r>
    </w:p>
    <w:p w14:paraId="054A46AD" w14:textId="017D5DD3" w:rsidR="001E03F1" w:rsidRPr="001E03F1" w:rsidRDefault="00217784" w:rsidP="001E03F1">
      <w:pPr>
        <w:spacing w:after="120"/>
        <w:jc w:val="both"/>
        <w:rPr>
          <w:rFonts w:ascii="Arial" w:hAnsi="Arial" w:cs="Arial"/>
          <w:sz w:val="22"/>
          <w:szCs w:val="22"/>
        </w:rPr>
      </w:pPr>
      <w:r>
        <w:rPr>
          <w:rFonts w:ascii="Arial" w:hAnsi="Arial" w:cs="Arial"/>
          <w:sz w:val="22"/>
          <w:szCs w:val="22"/>
        </w:rPr>
        <w:t xml:space="preserve">En este contexto, </w:t>
      </w:r>
      <w:r w:rsidRPr="001E03F1">
        <w:rPr>
          <w:rFonts w:ascii="Arial" w:hAnsi="Arial" w:cs="Arial"/>
          <w:sz w:val="22"/>
          <w:szCs w:val="22"/>
        </w:rPr>
        <w:t xml:space="preserve">el objetivo de este </w:t>
      </w:r>
      <w:r>
        <w:rPr>
          <w:rFonts w:ascii="Arial" w:hAnsi="Arial" w:cs="Arial"/>
          <w:sz w:val="22"/>
          <w:szCs w:val="22"/>
        </w:rPr>
        <w:t>L</w:t>
      </w:r>
      <w:r w:rsidRPr="001E03F1">
        <w:rPr>
          <w:rFonts w:ascii="Arial" w:hAnsi="Arial" w:cs="Arial"/>
          <w:sz w:val="22"/>
          <w:szCs w:val="22"/>
        </w:rPr>
        <w:t xml:space="preserve">ineamiento es orientar </w:t>
      </w:r>
      <w:r>
        <w:rPr>
          <w:rFonts w:ascii="Arial" w:hAnsi="Arial" w:cs="Arial"/>
          <w:sz w:val="22"/>
          <w:szCs w:val="22"/>
        </w:rPr>
        <w:t xml:space="preserve">a los equipos </w:t>
      </w:r>
      <w:r w:rsidR="004D5159">
        <w:rPr>
          <w:rFonts w:ascii="Arial" w:hAnsi="Arial" w:cs="Arial"/>
          <w:sz w:val="22"/>
          <w:szCs w:val="22"/>
        </w:rPr>
        <w:t>las ETC (</w:t>
      </w:r>
      <w:r>
        <w:rPr>
          <w:rFonts w:ascii="Arial" w:hAnsi="Arial" w:cs="Arial"/>
          <w:sz w:val="22"/>
          <w:szCs w:val="22"/>
        </w:rPr>
        <w:t>calidad, cobertura y oficinas competentes</w:t>
      </w:r>
      <w:r w:rsidR="004D5159">
        <w:rPr>
          <w:rFonts w:ascii="Arial" w:hAnsi="Arial" w:cs="Arial"/>
          <w:sz w:val="22"/>
          <w:szCs w:val="22"/>
        </w:rPr>
        <w:t xml:space="preserve">) </w:t>
      </w:r>
      <w:r>
        <w:rPr>
          <w:rFonts w:ascii="Arial" w:hAnsi="Arial" w:cs="Arial"/>
          <w:sz w:val="22"/>
          <w:szCs w:val="22"/>
        </w:rPr>
        <w:t xml:space="preserve">para que realicen una </w:t>
      </w:r>
      <w:r w:rsidRPr="001E03F1">
        <w:rPr>
          <w:rFonts w:ascii="Arial" w:hAnsi="Arial" w:cs="Arial"/>
          <w:sz w:val="22"/>
          <w:szCs w:val="22"/>
        </w:rPr>
        <w:t xml:space="preserve">marcación </w:t>
      </w:r>
      <w:r>
        <w:rPr>
          <w:rFonts w:ascii="Arial" w:hAnsi="Arial" w:cs="Arial"/>
          <w:sz w:val="22"/>
          <w:szCs w:val="22"/>
        </w:rPr>
        <w:t xml:space="preserve">correcta </w:t>
      </w:r>
      <w:r w:rsidRPr="001E03F1">
        <w:rPr>
          <w:rFonts w:ascii="Arial" w:hAnsi="Arial" w:cs="Arial"/>
          <w:sz w:val="22"/>
          <w:szCs w:val="22"/>
        </w:rPr>
        <w:t xml:space="preserve">de las variables de eficiencia interna para la vigencia 2020 y asegurar así un reporte </w:t>
      </w:r>
      <w:r>
        <w:rPr>
          <w:rFonts w:ascii="Arial" w:hAnsi="Arial" w:cs="Arial"/>
          <w:sz w:val="22"/>
          <w:szCs w:val="22"/>
        </w:rPr>
        <w:t xml:space="preserve">oportuno, suficiente y coherente </w:t>
      </w:r>
      <w:r w:rsidRPr="001E03F1">
        <w:rPr>
          <w:rFonts w:ascii="Arial" w:hAnsi="Arial" w:cs="Arial"/>
          <w:sz w:val="22"/>
          <w:szCs w:val="22"/>
        </w:rPr>
        <w:t>con la información histórica y la coyuntura actual.</w:t>
      </w:r>
      <w:r w:rsidR="001E03F1" w:rsidRPr="001E03F1">
        <w:rPr>
          <w:rFonts w:ascii="Arial" w:hAnsi="Arial" w:cs="Arial"/>
          <w:sz w:val="22"/>
          <w:szCs w:val="22"/>
        </w:rPr>
        <w:t xml:space="preserve"> </w:t>
      </w:r>
    </w:p>
    <w:p w14:paraId="0D85FD8B" w14:textId="77777777" w:rsidR="001E03F1" w:rsidRPr="001E03F1" w:rsidRDefault="001E03F1" w:rsidP="00B416CF">
      <w:pPr>
        <w:pStyle w:val="Ttulo1"/>
        <w:spacing w:after="120"/>
        <w:rPr>
          <w:rFonts w:ascii="Arial" w:hAnsi="Arial" w:cs="Arial"/>
          <w:b/>
          <w:bCs/>
          <w:color w:val="auto"/>
          <w:sz w:val="22"/>
          <w:szCs w:val="22"/>
        </w:rPr>
      </w:pPr>
      <w:r w:rsidRPr="001E03F1">
        <w:rPr>
          <w:rFonts w:ascii="Arial" w:hAnsi="Arial" w:cs="Arial"/>
          <w:b/>
          <w:bCs/>
          <w:color w:val="auto"/>
          <w:sz w:val="22"/>
          <w:szCs w:val="22"/>
        </w:rPr>
        <w:t xml:space="preserve">Metodología para el ajuste de la información </w:t>
      </w:r>
    </w:p>
    <w:p w14:paraId="685C74CB" w14:textId="77777777" w:rsidR="001E03F1" w:rsidRPr="001E03F1" w:rsidRDefault="001E03F1" w:rsidP="001E03F1">
      <w:pPr>
        <w:spacing w:after="120"/>
        <w:jc w:val="both"/>
        <w:rPr>
          <w:rFonts w:ascii="Arial" w:hAnsi="Arial" w:cs="Arial"/>
          <w:sz w:val="22"/>
          <w:szCs w:val="22"/>
        </w:rPr>
      </w:pPr>
      <w:r w:rsidRPr="001E03F1">
        <w:rPr>
          <w:rFonts w:ascii="Arial" w:hAnsi="Arial" w:cs="Arial"/>
          <w:sz w:val="22"/>
          <w:szCs w:val="22"/>
        </w:rPr>
        <w:t xml:space="preserve">Se presenta a continuación el paso a paso que deben seguir cada una de las 96 ETC para el análisis y ajuste de la información de eficiencia interna para la vigencia 2020. </w:t>
      </w:r>
    </w:p>
    <w:p w14:paraId="3DF96B89" w14:textId="1665B539" w:rsidR="001E03F1" w:rsidRPr="001E03F1" w:rsidRDefault="005F503B" w:rsidP="001E03F1">
      <w:pPr>
        <w:spacing w:after="120"/>
        <w:jc w:val="both"/>
        <w:rPr>
          <w:rFonts w:ascii="Arial" w:hAnsi="Arial" w:cs="Arial"/>
          <w:sz w:val="22"/>
          <w:szCs w:val="22"/>
        </w:rPr>
      </w:pPr>
      <w:r>
        <w:rPr>
          <w:rFonts w:ascii="Arial" w:hAnsi="Arial" w:cs="Arial"/>
          <w:sz w:val="22"/>
          <w:szCs w:val="22"/>
        </w:rPr>
        <w:t>A c</w:t>
      </w:r>
      <w:r w:rsidR="001E03F1" w:rsidRPr="001E03F1">
        <w:rPr>
          <w:rFonts w:ascii="Arial" w:hAnsi="Arial" w:cs="Arial"/>
          <w:sz w:val="22"/>
          <w:szCs w:val="22"/>
        </w:rPr>
        <w:t xml:space="preserve">ada ETC </w:t>
      </w:r>
      <w:r>
        <w:rPr>
          <w:rFonts w:ascii="Arial" w:hAnsi="Arial" w:cs="Arial"/>
          <w:sz w:val="22"/>
          <w:szCs w:val="22"/>
        </w:rPr>
        <w:t xml:space="preserve">se le envían </w:t>
      </w:r>
      <w:r w:rsidR="001E03F1" w:rsidRPr="001E03F1">
        <w:rPr>
          <w:rFonts w:ascii="Arial" w:hAnsi="Arial" w:cs="Arial"/>
          <w:sz w:val="22"/>
          <w:szCs w:val="22"/>
        </w:rPr>
        <w:t xml:space="preserve">dos archivos, ambos en formato Excel: 1) Eficiencia Interna sector oficial 2019 y 2020, y 2) Base de Datos Eficiencia Interna 2020 ETC (nombre de cada ETC). </w:t>
      </w:r>
    </w:p>
    <w:p w14:paraId="249F2DCE" w14:textId="77777777" w:rsidR="001E03F1" w:rsidRPr="001E03F1" w:rsidRDefault="001E03F1" w:rsidP="001E03F1">
      <w:pPr>
        <w:spacing w:after="120"/>
        <w:jc w:val="both"/>
        <w:rPr>
          <w:rFonts w:ascii="Arial" w:hAnsi="Arial" w:cs="Arial"/>
          <w:sz w:val="22"/>
          <w:szCs w:val="22"/>
        </w:rPr>
      </w:pPr>
      <w:r w:rsidRPr="001E03F1">
        <w:rPr>
          <w:rFonts w:ascii="Arial" w:hAnsi="Arial" w:cs="Arial"/>
          <w:sz w:val="22"/>
          <w:szCs w:val="22"/>
        </w:rPr>
        <w:lastRenderedPageBreak/>
        <w:t>En el archivo de Excel “Eficiencia Interna sector oficial 2019 y 2020” se encuentran las estadísticas de aprobados, reprobados y desertores para las dos vigencias y los respectivos indicadores. La información de 2019 corresponde a la matrícula y estados de eficiencia definitivos; por su parte, la información de 2020 corresponde al cierre de matrícula al mes de noviembre de 2020 y los estados de eficiencia con corte al 08 de febrero de 2021.</w:t>
      </w:r>
    </w:p>
    <w:p w14:paraId="09ACF2CF" w14:textId="2AB633B8" w:rsidR="001E03F1" w:rsidRPr="001E03F1" w:rsidRDefault="001E03F1" w:rsidP="001E03F1">
      <w:pPr>
        <w:spacing w:after="120"/>
        <w:jc w:val="both"/>
        <w:rPr>
          <w:rFonts w:ascii="Arial" w:hAnsi="Arial" w:cs="Arial"/>
          <w:sz w:val="22"/>
          <w:szCs w:val="22"/>
        </w:rPr>
      </w:pPr>
      <w:r w:rsidRPr="001E03F1">
        <w:rPr>
          <w:rFonts w:ascii="Arial" w:hAnsi="Arial" w:cs="Arial"/>
          <w:sz w:val="22"/>
          <w:szCs w:val="22"/>
        </w:rPr>
        <w:t xml:space="preserve">En el archivo de Excel “Base de Datos Eficiencia Interna 2020 ETC (nombre de cada ETC)” se encuentra el estado de eficiencia asignado a cada estudiante con corte al 08 de febrero de 2021. Esta información incluye únicamente a los estudiantes del </w:t>
      </w:r>
      <w:r w:rsidRPr="001E03F1">
        <w:rPr>
          <w:rFonts w:ascii="Arial" w:hAnsi="Arial" w:cs="Arial"/>
          <w:b/>
          <w:bCs/>
          <w:sz w:val="22"/>
          <w:szCs w:val="22"/>
        </w:rPr>
        <w:t>sector oficial (incluye matrícula contratada)</w:t>
      </w:r>
      <w:r w:rsidRPr="001E03F1">
        <w:rPr>
          <w:rFonts w:ascii="Arial" w:hAnsi="Arial" w:cs="Arial"/>
          <w:sz w:val="22"/>
          <w:szCs w:val="22"/>
        </w:rPr>
        <w:t xml:space="preserve"> que estuvieron matriculados en los </w:t>
      </w:r>
      <w:r w:rsidRPr="001E03F1">
        <w:rPr>
          <w:rFonts w:ascii="Arial" w:hAnsi="Arial" w:cs="Arial"/>
          <w:b/>
          <w:bCs/>
          <w:sz w:val="22"/>
          <w:szCs w:val="22"/>
        </w:rPr>
        <w:t>grados 0° a 11°</w:t>
      </w:r>
      <w:r w:rsidRPr="001E03F1">
        <w:rPr>
          <w:rFonts w:ascii="Arial" w:hAnsi="Arial" w:cs="Arial"/>
          <w:sz w:val="22"/>
          <w:szCs w:val="22"/>
        </w:rPr>
        <w:t xml:space="preserve"> (incluye también a los de Aceleración para el Aprendizaje) sin considerar a los estudiantes cuyo motivo de retiro fue el de </w:t>
      </w:r>
      <w:r w:rsidR="00B44FBD">
        <w:rPr>
          <w:rFonts w:ascii="Arial" w:hAnsi="Arial" w:cs="Arial"/>
          <w:sz w:val="22"/>
          <w:szCs w:val="22"/>
        </w:rPr>
        <w:t>“</w:t>
      </w:r>
      <w:r w:rsidRPr="001E03F1">
        <w:rPr>
          <w:rFonts w:ascii="Arial" w:hAnsi="Arial" w:cs="Arial"/>
          <w:sz w:val="22"/>
          <w:szCs w:val="22"/>
        </w:rPr>
        <w:t>fallecimiento</w:t>
      </w:r>
      <w:r w:rsidR="00B44FBD">
        <w:rPr>
          <w:rFonts w:ascii="Arial" w:hAnsi="Arial" w:cs="Arial"/>
          <w:sz w:val="22"/>
          <w:szCs w:val="22"/>
        </w:rPr>
        <w:t>”</w:t>
      </w:r>
      <w:r w:rsidR="00002058">
        <w:rPr>
          <w:rStyle w:val="Refdenotaalpie"/>
          <w:rFonts w:ascii="Arial" w:hAnsi="Arial" w:cs="Arial"/>
          <w:sz w:val="22"/>
          <w:szCs w:val="22"/>
        </w:rPr>
        <w:footnoteReference w:id="3"/>
      </w:r>
      <w:r w:rsidRPr="001E03F1">
        <w:rPr>
          <w:rFonts w:ascii="Arial" w:hAnsi="Arial" w:cs="Arial"/>
          <w:sz w:val="22"/>
          <w:szCs w:val="22"/>
        </w:rPr>
        <w:t xml:space="preserve">. </w:t>
      </w:r>
    </w:p>
    <w:p w14:paraId="4AEBA0CD" w14:textId="77777777" w:rsidR="001E03F1" w:rsidRPr="001E03F1" w:rsidRDefault="001E03F1" w:rsidP="001E03F1">
      <w:pPr>
        <w:pStyle w:val="Prrafodelista"/>
        <w:numPr>
          <w:ilvl w:val="0"/>
          <w:numId w:val="29"/>
        </w:numPr>
        <w:spacing w:before="120" w:after="120"/>
        <w:ind w:left="425" w:hanging="425"/>
        <w:jc w:val="both"/>
        <w:rPr>
          <w:rFonts w:ascii="Arial" w:hAnsi="Arial" w:cs="Arial"/>
          <w:sz w:val="22"/>
          <w:szCs w:val="22"/>
        </w:rPr>
      </w:pPr>
      <w:r w:rsidRPr="001E03F1">
        <w:rPr>
          <w:rFonts w:ascii="Arial" w:hAnsi="Arial" w:cs="Arial"/>
          <w:i/>
          <w:iCs/>
          <w:sz w:val="22"/>
          <w:szCs w:val="22"/>
          <w:u w:val="single"/>
        </w:rPr>
        <w:t>Revisión y análisis de la información de eficiencia interna del sector oficial para las vigencias 2019 y 2020</w:t>
      </w:r>
      <w:r w:rsidRPr="001E03F1">
        <w:rPr>
          <w:rFonts w:ascii="Arial" w:hAnsi="Arial" w:cs="Arial"/>
          <w:sz w:val="22"/>
          <w:szCs w:val="22"/>
        </w:rPr>
        <w:t>.</w:t>
      </w:r>
    </w:p>
    <w:p w14:paraId="4C84BBC1" w14:textId="77777777" w:rsidR="001E03F1" w:rsidRPr="001E03F1" w:rsidRDefault="001E03F1" w:rsidP="001E03F1">
      <w:pPr>
        <w:spacing w:after="120"/>
        <w:jc w:val="both"/>
        <w:rPr>
          <w:rFonts w:ascii="Arial" w:hAnsi="Arial" w:cs="Arial"/>
          <w:sz w:val="22"/>
          <w:szCs w:val="22"/>
        </w:rPr>
      </w:pPr>
      <w:r w:rsidRPr="001E03F1">
        <w:rPr>
          <w:rFonts w:ascii="Arial" w:hAnsi="Arial" w:cs="Arial"/>
          <w:sz w:val="22"/>
          <w:szCs w:val="22"/>
        </w:rPr>
        <w:t>En este archivo las 96 ETC se encuentran clasificadas en tres grupos. Las ETC del grupo 1 son las que tienen las mayores variaciones en deserción y reprobación. Las del grupo 2 tienen variaciones intermedias y las del grupo 3 las menores variaciones.</w:t>
      </w:r>
    </w:p>
    <w:p w14:paraId="1B23A871" w14:textId="77777777" w:rsidR="001E03F1" w:rsidRPr="001E03F1" w:rsidRDefault="001E03F1" w:rsidP="001E03F1">
      <w:pPr>
        <w:spacing w:after="120"/>
        <w:jc w:val="both"/>
        <w:rPr>
          <w:rFonts w:ascii="Arial" w:hAnsi="Arial" w:cs="Arial"/>
          <w:sz w:val="22"/>
          <w:szCs w:val="22"/>
        </w:rPr>
      </w:pPr>
      <w:r w:rsidRPr="001E03F1">
        <w:rPr>
          <w:rFonts w:ascii="Arial" w:hAnsi="Arial" w:cs="Arial"/>
          <w:sz w:val="22"/>
          <w:szCs w:val="22"/>
        </w:rPr>
        <w:t>Se busca que cada ETC analice esta información y comprenda la magnitud de los cambios en las series históricas según la información de eficiencia reportada en 2020.</w:t>
      </w:r>
    </w:p>
    <w:p w14:paraId="4201BBE9" w14:textId="77777777" w:rsidR="001E03F1" w:rsidRPr="001E03F1" w:rsidRDefault="001E03F1" w:rsidP="001E03F1">
      <w:pPr>
        <w:pStyle w:val="Prrafodelista"/>
        <w:numPr>
          <w:ilvl w:val="0"/>
          <w:numId w:val="29"/>
        </w:numPr>
        <w:spacing w:before="240" w:after="120"/>
        <w:ind w:left="425" w:hanging="425"/>
        <w:jc w:val="both"/>
        <w:rPr>
          <w:rFonts w:ascii="Arial" w:hAnsi="Arial" w:cs="Arial"/>
          <w:i/>
          <w:iCs/>
          <w:sz w:val="22"/>
          <w:szCs w:val="22"/>
          <w:u w:val="single"/>
        </w:rPr>
      </w:pPr>
      <w:r w:rsidRPr="001E03F1">
        <w:rPr>
          <w:rFonts w:ascii="Arial" w:hAnsi="Arial" w:cs="Arial"/>
          <w:i/>
          <w:iCs/>
          <w:sz w:val="22"/>
          <w:szCs w:val="22"/>
          <w:u w:val="single"/>
        </w:rPr>
        <w:t>Ajuste de la información de aprobados para la vigencia 2020.</w:t>
      </w:r>
    </w:p>
    <w:p w14:paraId="5792B0B6" w14:textId="693C79D4" w:rsidR="001E03F1" w:rsidRPr="001E03F1" w:rsidRDefault="001E03F1" w:rsidP="001E03F1">
      <w:pPr>
        <w:spacing w:after="120"/>
        <w:jc w:val="both"/>
        <w:rPr>
          <w:rFonts w:ascii="Arial" w:hAnsi="Arial" w:cs="Arial"/>
          <w:sz w:val="22"/>
          <w:szCs w:val="22"/>
        </w:rPr>
      </w:pPr>
      <w:r w:rsidRPr="001E03F1">
        <w:rPr>
          <w:rFonts w:ascii="Arial" w:hAnsi="Arial" w:cs="Arial"/>
          <w:sz w:val="22"/>
          <w:szCs w:val="22"/>
        </w:rPr>
        <w:t>Los estudiantes aprobados son aquellos que superaron los criterios de promoción escolar de acuerdo con los sistemas institucionales de evaluación de los estudiantes y las adaptaciones que estos sistemas pudieron tener en función de la “flexibilización curricular y priorización de aprendizajes que se determinaron para el trabajo escolar en los tiempos de la emergencia sanitaria”</w:t>
      </w:r>
      <w:r w:rsidR="00ED06B5">
        <w:rPr>
          <w:rStyle w:val="Refdenotaalpie"/>
          <w:rFonts w:ascii="Arial" w:hAnsi="Arial" w:cs="Arial"/>
          <w:sz w:val="22"/>
          <w:szCs w:val="22"/>
        </w:rPr>
        <w:footnoteReference w:id="4"/>
      </w:r>
      <w:r w:rsidRPr="001E03F1">
        <w:rPr>
          <w:rFonts w:ascii="Arial" w:hAnsi="Arial" w:cs="Arial"/>
          <w:sz w:val="22"/>
          <w:szCs w:val="22"/>
        </w:rPr>
        <w:t xml:space="preserve">. </w:t>
      </w:r>
    </w:p>
    <w:p w14:paraId="31921281" w14:textId="60070FF5" w:rsidR="001E03F1" w:rsidRDefault="001E03F1" w:rsidP="001E03F1">
      <w:pPr>
        <w:spacing w:after="120"/>
        <w:jc w:val="both"/>
        <w:rPr>
          <w:rFonts w:ascii="Arial" w:hAnsi="Arial" w:cs="Arial"/>
          <w:sz w:val="22"/>
          <w:szCs w:val="22"/>
        </w:rPr>
      </w:pPr>
      <w:r w:rsidRPr="001E03F1">
        <w:rPr>
          <w:rFonts w:ascii="Arial" w:hAnsi="Arial" w:cs="Arial"/>
          <w:sz w:val="22"/>
          <w:szCs w:val="22"/>
        </w:rPr>
        <w:t xml:space="preserve">Estos criterios tienen alcance en la vigencia actual de acuerdo con los procesos de nivelación y recuperación previstos para los primeros meses del año. </w:t>
      </w:r>
    </w:p>
    <w:p w14:paraId="47AB93DB" w14:textId="59D93852" w:rsidR="001818F7" w:rsidRPr="001E03F1" w:rsidRDefault="001818F7" w:rsidP="001E03F1">
      <w:pPr>
        <w:spacing w:after="120"/>
        <w:jc w:val="both"/>
        <w:rPr>
          <w:rFonts w:ascii="Arial" w:hAnsi="Arial" w:cs="Arial"/>
          <w:sz w:val="22"/>
          <w:szCs w:val="22"/>
        </w:rPr>
      </w:pPr>
      <w:r w:rsidRPr="001E03F1">
        <w:rPr>
          <w:rFonts w:ascii="Arial" w:hAnsi="Arial" w:cs="Arial"/>
          <w:sz w:val="22"/>
          <w:szCs w:val="22"/>
        </w:rPr>
        <w:t>Como factor de control adicional recuerde que un estudiante</w:t>
      </w:r>
      <w:r>
        <w:rPr>
          <w:rFonts w:ascii="Arial" w:hAnsi="Arial" w:cs="Arial"/>
          <w:sz w:val="22"/>
          <w:szCs w:val="22"/>
        </w:rPr>
        <w:t xml:space="preserve"> que fue aprobado en</w:t>
      </w:r>
      <w:r w:rsidRPr="001E03F1">
        <w:rPr>
          <w:rFonts w:ascii="Arial" w:hAnsi="Arial" w:cs="Arial"/>
          <w:sz w:val="22"/>
          <w:szCs w:val="22"/>
        </w:rPr>
        <w:t xml:space="preserve"> 202</w:t>
      </w:r>
      <w:r>
        <w:rPr>
          <w:rFonts w:ascii="Arial" w:hAnsi="Arial" w:cs="Arial"/>
          <w:sz w:val="22"/>
          <w:szCs w:val="22"/>
        </w:rPr>
        <w:t>0</w:t>
      </w:r>
      <w:r w:rsidRPr="001E03F1">
        <w:rPr>
          <w:rFonts w:ascii="Arial" w:hAnsi="Arial" w:cs="Arial"/>
          <w:sz w:val="22"/>
          <w:szCs w:val="22"/>
        </w:rPr>
        <w:t xml:space="preserve"> debe estar matriculado en un grado superior en 2021. </w:t>
      </w:r>
      <w:r>
        <w:rPr>
          <w:rFonts w:ascii="Arial" w:hAnsi="Arial" w:cs="Arial"/>
          <w:sz w:val="22"/>
          <w:szCs w:val="22"/>
        </w:rPr>
        <w:t>S</w:t>
      </w:r>
      <w:r w:rsidRPr="001E03F1">
        <w:rPr>
          <w:rFonts w:ascii="Arial" w:hAnsi="Arial" w:cs="Arial"/>
          <w:sz w:val="22"/>
          <w:szCs w:val="22"/>
        </w:rPr>
        <w:t>e han identificado</w:t>
      </w:r>
      <w:r>
        <w:rPr>
          <w:rFonts w:ascii="Arial" w:hAnsi="Arial" w:cs="Arial"/>
          <w:sz w:val="22"/>
          <w:szCs w:val="22"/>
        </w:rPr>
        <w:t xml:space="preserve"> </w:t>
      </w:r>
      <w:r w:rsidRPr="001E03F1">
        <w:rPr>
          <w:rFonts w:ascii="Arial" w:hAnsi="Arial" w:cs="Arial"/>
          <w:sz w:val="22"/>
          <w:szCs w:val="22"/>
        </w:rPr>
        <w:t>casos de estudiantes que fueron promocionados y que no tienen asignado un estado académico final para la vigencia 2020</w:t>
      </w:r>
      <w:r>
        <w:rPr>
          <w:rFonts w:ascii="Arial" w:hAnsi="Arial" w:cs="Arial"/>
          <w:sz w:val="22"/>
          <w:szCs w:val="22"/>
        </w:rPr>
        <w:t xml:space="preserve">. </w:t>
      </w:r>
    </w:p>
    <w:p w14:paraId="022AAE1F" w14:textId="41B0E935" w:rsidR="0002051F" w:rsidRDefault="001E03F1" w:rsidP="001E03F1">
      <w:pPr>
        <w:spacing w:after="120"/>
        <w:jc w:val="both"/>
        <w:rPr>
          <w:rFonts w:ascii="Arial" w:hAnsi="Arial" w:cs="Arial"/>
          <w:sz w:val="22"/>
          <w:szCs w:val="22"/>
        </w:rPr>
      </w:pPr>
      <w:r w:rsidRPr="001E03F1">
        <w:rPr>
          <w:rFonts w:ascii="Arial" w:hAnsi="Arial" w:cs="Arial"/>
          <w:sz w:val="22"/>
          <w:szCs w:val="22"/>
        </w:rPr>
        <w:t>De acuerdo con lo anterior, proceda a filtrar a los estudiantes con estado Aprobado en la variable EFICIENCIA_2020 de la base de datos Eficiencia Interna 2020 ETC (nombre de cada ETC)</w:t>
      </w:r>
      <w:r w:rsidR="0002051F">
        <w:rPr>
          <w:rFonts w:ascii="Arial" w:hAnsi="Arial" w:cs="Arial"/>
          <w:sz w:val="22"/>
          <w:szCs w:val="22"/>
        </w:rPr>
        <w:t xml:space="preserve">, </w:t>
      </w:r>
      <w:r w:rsidRPr="001E03F1">
        <w:rPr>
          <w:rFonts w:ascii="Arial" w:hAnsi="Arial" w:cs="Arial"/>
          <w:sz w:val="22"/>
          <w:szCs w:val="22"/>
        </w:rPr>
        <w:t>revise si su marcación como aprobado es correcta</w:t>
      </w:r>
      <w:r w:rsidR="0002051F">
        <w:rPr>
          <w:rFonts w:ascii="Arial" w:hAnsi="Arial" w:cs="Arial"/>
          <w:sz w:val="22"/>
          <w:szCs w:val="22"/>
        </w:rPr>
        <w:t xml:space="preserve"> y proceda de la siguiente forma:</w:t>
      </w:r>
    </w:p>
    <w:p w14:paraId="285E2CB6" w14:textId="11744F01" w:rsidR="000A752F" w:rsidRPr="001E03F1" w:rsidRDefault="0002051F" w:rsidP="001E03F1">
      <w:pPr>
        <w:spacing w:after="120"/>
        <w:jc w:val="both"/>
        <w:rPr>
          <w:rFonts w:ascii="Arial" w:hAnsi="Arial" w:cs="Arial"/>
          <w:sz w:val="22"/>
          <w:szCs w:val="22"/>
        </w:rPr>
      </w:pPr>
      <w:r>
        <w:rPr>
          <w:rFonts w:ascii="Arial" w:hAnsi="Arial" w:cs="Arial"/>
          <w:b/>
          <w:bCs/>
          <w:sz w:val="22"/>
          <w:szCs w:val="22"/>
        </w:rPr>
        <w:t>S</w:t>
      </w:r>
      <w:r w:rsidR="001E03F1" w:rsidRPr="000A752F">
        <w:rPr>
          <w:rFonts w:ascii="Arial" w:hAnsi="Arial" w:cs="Arial"/>
          <w:b/>
          <w:bCs/>
          <w:sz w:val="22"/>
          <w:szCs w:val="22"/>
        </w:rPr>
        <w:t>i la marcación es correcta</w:t>
      </w:r>
      <w:r w:rsidR="00A730C3" w:rsidRPr="000A752F">
        <w:rPr>
          <w:rFonts w:ascii="Arial" w:hAnsi="Arial" w:cs="Arial"/>
          <w:b/>
          <w:bCs/>
          <w:sz w:val="22"/>
          <w:szCs w:val="22"/>
        </w:rPr>
        <w:t xml:space="preserve"> digite el número cero (0) en la variable EFICIENCIA_2020_CORR. Si la marcación </w:t>
      </w:r>
      <w:r w:rsidR="000A752F" w:rsidRPr="000A752F">
        <w:rPr>
          <w:rFonts w:ascii="Arial" w:hAnsi="Arial" w:cs="Arial"/>
          <w:b/>
          <w:bCs/>
          <w:sz w:val="22"/>
          <w:szCs w:val="22"/>
        </w:rPr>
        <w:t xml:space="preserve">es incorrecta </w:t>
      </w:r>
      <w:r w:rsidR="00A730C3" w:rsidRPr="000A752F">
        <w:rPr>
          <w:rFonts w:ascii="Arial" w:hAnsi="Arial" w:cs="Arial"/>
          <w:b/>
          <w:bCs/>
          <w:sz w:val="22"/>
          <w:szCs w:val="22"/>
        </w:rPr>
        <w:t>digite dos (2) si el estudiante es Reprobado y tres (3) si el estudiante es Retirado.</w:t>
      </w:r>
      <w:r w:rsidR="00A730C3">
        <w:rPr>
          <w:rFonts w:ascii="Arial" w:hAnsi="Arial" w:cs="Arial"/>
          <w:sz w:val="22"/>
          <w:szCs w:val="22"/>
        </w:rPr>
        <w:t xml:space="preserve">  </w:t>
      </w:r>
    </w:p>
    <w:p w14:paraId="2F7B836A" w14:textId="077FE1DA" w:rsidR="001E03F1" w:rsidRDefault="001E03F1" w:rsidP="001E03F1">
      <w:pPr>
        <w:spacing w:after="120"/>
        <w:jc w:val="both"/>
        <w:rPr>
          <w:rFonts w:ascii="Arial" w:hAnsi="Arial" w:cs="Arial"/>
          <w:sz w:val="22"/>
          <w:szCs w:val="22"/>
        </w:rPr>
      </w:pPr>
      <w:r w:rsidRPr="001E03F1">
        <w:rPr>
          <w:rFonts w:ascii="Arial" w:hAnsi="Arial" w:cs="Arial"/>
          <w:sz w:val="22"/>
          <w:szCs w:val="22"/>
        </w:rPr>
        <w:t xml:space="preserve">En la tabla </w:t>
      </w:r>
      <w:r w:rsidR="000A752F">
        <w:rPr>
          <w:rFonts w:ascii="Arial" w:hAnsi="Arial" w:cs="Arial"/>
          <w:sz w:val="22"/>
          <w:szCs w:val="22"/>
        </w:rPr>
        <w:t xml:space="preserve">1 </w:t>
      </w:r>
      <w:r w:rsidRPr="001E03F1">
        <w:rPr>
          <w:rFonts w:ascii="Arial" w:hAnsi="Arial" w:cs="Arial"/>
          <w:sz w:val="22"/>
          <w:szCs w:val="22"/>
        </w:rPr>
        <w:t>encontrará un ejemplo que ilustra lo descrito previamente.</w:t>
      </w:r>
    </w:p>
    <w:p w14:paraId="224C1930" w14:textId="0A979608" w:rsidR="001E03F1" w:rsidRPr="001E03F1" w:rsidRDefault="000A752F" w:rsidP="001E03F1">
      <w:pPr>
        <w:spacing w:after="120"/>
        <w:jc w:val="center"/>
        <w:rPr>
          <w:rFonts w:ascii="Arial" w:hAnsi="Arial" w:cs="Arial"/>
          <w:b/>
          <w:bCs/>
          <w:i/>
          <w:iCs/>
          <w:sz w:val="22"/>
          <w:szCs w:val="22"/>
        </w:rPr>
      </w:pPr>
      <w:r>
        <w:rPr>
          <w:rFonts w:ascii="Arial" w:hAnsi="Arial" w:cs="Arial"/>
          <w:b/>
          <w:bCs/>
          <w:i/>
          <w:iCs/>
          <w:sz w:val="22"/>
          <w:szCs w:val="22"/>
        </w:rPr>
        <w:lastRenderedPageBreak/>
        <w:t xml:space="preserve">Tabla 1. </w:t>
      </w:r>
      <w:r w:rsidR="001E03F1" w:rsidRPr="001E03F1">
        <w:rPr>
          <w:rFonts w:ascii="Arial" w:hAnsi="Arial" w:cs="Arial"/>
          <w:b/>
          <w:bCs/>
          <w:i/>
          <w:iCs/>
          <w:sz w:val="22"/>
          <w:szCs w:val="22"/>
        </w:rPr>
        <w:t>Ejemplo de marcación para el ajuste de Aprobados</w:t>
      </w:r>
    </w:p>
    <w:tbl>
      <w:tblPr>
        <w:tblStyle w:val="Tablaconcuadrcula"/>
        <w:tblW w:w="10201" w:type="dxa"/>
        <w:jc w:val="center"/>
        <w:tblLook w:val="04A0" w:firstRow="1" w:lastRow="0" w:firstColumn="1" w:lastColumn="0" w:noHBand="0" w:noVBand="1"/>
      </w:tblPr>
      <w:tblGrid>
        <w:gridCol w:w="1685"/>
        <w:gridCol w:w="2079"/>
        <w:gridCol w:w="2595"/>
        <w:gridCol w:w="3842"/>
      </w:tblGrid>
      <w:tr w:rsidR="008814D8" w:rsidRPr="008C45B7" w14:paraId="4FAC283A" w14:textId="2CCBFAB8" w:rsidTr="0002051F">
        <w:trPr>
          <w:jc w:val="center"/>
        </w:trPr>
        <w:tc>
          <w:tcPr>
            <w:tcW w:w="1685" w:type="dxa"/>
            <w:tcBorders>
              <w:bottom w:val="double" w:sz="4" w:space="0" w:color="auto"/>
            </w:tcBorders>
            <w:shd w:val="clear" w:color="auto" w:fill="D9D9D9" w:themeFill="background1" w:themeFillShade="D9"/>
          </w:tcPr>
          <w:p w14:paraId="5C6F09A6" w14:textId="77777777" w:rsidR="008814D8" w:rsidRPr="008C45B7" w:rsidRDefault="008814D8" w:rsidP="00075086">
            <w:pPr>
              <w:jc w:val="center"/>
              <w:rPr>
                <w:rFonts w:ascii="Arial" w:hAnsi="Arial" w:cs="Arial"/>
                <w:sz w:val="20"/>
                <w:szCs w:val="20"/>
              </w:rPr>
            </w:pPr>
            <w:r w:rsidRPr="008C45B7">
              <w:rPr>
                <w:rFonts w:ascii="Arial" w:hAnsi="Arial" w:cs="Arial"/>
                <w:sz w:val="20"/>
                <w:szCs w:val="20"/>
              </w:rPr>
              <w:t>PER_ID</w:t>
            </w:r>
          </w:p>
        </w:tc>
        <w:tc>
          <w:tcPr>
            <w:tcW w:w="2079" w:type="dxa"/>
            <w:tcBorders>
              <w:bottom w:val="double" w:sz="4" w:space="0" w:color="auto"/>
            </w:tcBorders>
            <w:shd w:val="clear" w:color="auto" w:fill="D9D9D9" w:themeFill="background1" w:themeFillShade="D9"/>
          </w:tcPr>
          <w:p w14:paraId="2AD1FC86" w14:textId="77777777" w:rsidR="008814D8" w:rsidRPr="008C45B7" w:rsidRDefault="008814D8" w:rsidP="00075086">
            <w:pPr>
              <w:jc w:val="center"/>
              <w:rPr>
                <w:rFonts w:ascii="Arial" w:hAnsi="Arial" w:cs="Arial"/>
                <w:sz w:val="20"/>
                <w:szCs w:val="20"/>
              </w:rPr>
            </w:pPr>
            <w:r w:rsidRPr="008C45B7">
              <w:rPr>
                <w:rFonts w:ascii="Arial" w:hAnsi="Arial" w:cs="Arial"/>
                <w:sz w:val="20"/>
                <w:szCs w:val="20"/>
              </w:rPr>
              <w:t>EFICIENCIA_2020</w:t>
            </w:r>
          </w:p>
        </w:tc>
        <w:tc>
          <w:tcPr>
            <w:tcW w:w="2595" w:type="dxa"/>
            <w:tcBorders>
              <w:bottom w:val="double" w:sz="4" w:space="0" w:color="auto"/>
            </w:tcBorders>
            <w:shd w:val="clear" w:color="auto" w:fill="D9D9D9" w:themeFill="background1" w:themeFillShade="D9"/>
          </w:tcPr>
          <w:p w14:paraId="000EB7C1" w14:textId="77777777" w:rsidR="008814D8" w:rsidRPr="008C45B7" w:rsidRDefault="008814D8" w:rsidP="00075086">
            <w:pPr>
              <w:jc w:val="center"/>
              <w:rPr>
                <w:rFonts w:ascii="Arial" w:hAnsi="Arial" w:cs="Arial"/>
                <w:sz w:val="20"/>
                <w:szCs w:val="20"/>
              </w:rPr>
            </w:pPr>
            <w:r w:rsidRPr="008C45B7">
              <w:rPr>
                <w:rFonts w:ascii="Arial" w:hAnsi="Arial" w:cs="Arial"/>
                <w:sz w:val="20"/>
                <w:szCs w:val="20"/>
              </w:rPr>
              <w:t>EFICIENCIA_2020_CORR</w:t>
            </w:r>
          </w:p>
        </w:tc>
        <w:tc>
          <w:tcPr>
            <w:tcW w:w="3842" w:type="dxa"/>
            <w:tcBorders>
              <w:bottom w:val="double" w:sz="4" w:space="0" w:color="auto"/>
            </w:tcBorders>
            <w:shd w:val="clear" w:color="auto" w:fill="D9D9D9" w:themeFill="background1" w:themeFillShade="D9"/>
          </w:tcPr>
          <w:p w14:paraId="285E3E29" w14:textId="5BB6897D" w:rsidR="008814D8" w:rsidRPr="008C45B7" w:rsidRDefault="008814D8" w:rsidP="00075086">
            <w:pPr>
              <w:jc w:val="center"/>
              <w:rPr>
                <w:rFonts w:ascii="Arial" w:hAnsi="Arial" w:cs="Arial"/>
                <w:sz w:val="20"/>
                <w:szCs w:val="20"/>
              </w:rPr>
            </w:pPr>
            <w:r>
              <w:rPr>
                <w:rFonts w:ascii="Arial" w:hAnsi="Arial" w:cs="Arial"/>
                <w:sz w:val="20"/>
                <w:szCs w:val="20"/>
              </w:rPr>
              <w:t>Observación</w:t>
            </w:r>
          </w:p>
        </w:tc>
      </w:tr>
      <w:tr w:rsidR="008814D8" w:rsidRPr="008C45B7" w14:paraId="3DCE0CAC" w14:textId="42837227" w:rsidTr="0002051F">
        <w:trPr>
          <w:jc w:val="center"/>
        </w:trPr>
        <w:tc>
          <w:tcPr>
            <w:tcW w:w="1685" w:type="dxa"/>
            <w:tcBorders>
              <w:top w:val="double" w:sz="4" w:space="0" w:color="auto"/>
            </w:tcBorders>
            <w:vAlign w:val="center"/>
          </w:tcPr>
          <w:p w14:paraId="1A900CFE" w14:textId="77777777" w:rsidR="008814D8" w:rsidRPr="008C45B7" w:rsidRDefault="008814D8" w:rsidP="00075086">
            <w:pPr>
              <w:jc w:val="center"/>
              <w:rPr>
                <w:rFonts w:ascii="Arial" w:hAnsi="Arial" w:cs="Arial"/>
                <w:sz w:val="20"/>
                <w:szCs w:val="20"/>
              </w:rPr>
            </w:pPr>
            <w:r w:rsidRPr="008C45B7">
              <w:rPr>
                <w:rFonts w:ascii="Arial" w:hAnsi="Arial" w:cs="Arial"/>
                <w:sz w:val="20"/>
                <w:szCs w:val="20"/>
              </w:rPr>
              <w:t>111</w:t>
            </w:r>
          </w:p>
        </w:tc>
        <w:tc>
          <w:tcPr>
            <w:tcW w:w="2079" w:type="dxa"/>
            <w:tcBorders>
              <w:top w:val="double" w:sz="4" w:space="0" w:color="auto"/>
            </w:tcBorders>
            <w:vAlign w:val="center"/>
          </w:tcPr>
          <w:p w14:paraId="234F3E2C" w14:textId="77777777" w:rsidR="008814D8" w:rsidRPr="008C45B7" w:rsidRDefault="008814D8" w:rsidP="00075086">
            <w:pPr>
              <w:jc w:val="center"/>
              <w:rPr>
                <w:rFonts w:ascii="Arial" w:hAnsi="Arial" w:cs="Arial"/>
                <w:sz w:val="20"/>
                <w:szCs w:val="20"/>
              </w:rPr>
            </w:pPr>
            <w:r w:rsidRPr="008C45B7">
              <w:rPr>
                <w:rFonts w:ascii="Arial" w:hAnsi="Arial" w:cs="Arial"/>
                <w:sz w:val="20"/>
                <w:szCs w:val="20"/>
              </w:rPr>
              <w:t>Aprobado</w:t>
            </w:r>
          </w:p>
        </w:tc>
        <w:tc>
          <w:tcPr>
            <w:tcW w:w="2595" w:type="dxa"/>
            <w:tcBorders>
              <w:top w:val="double" w:sz="4" w:space="0" w:color="auto"/>
            </w:tcBorders>
            <w:vAlign w:val="center"/>
          </w:tcPr>
          <w:p w14:paraId="4D512A3C" w14:textId="7029D4C5" w:rsidR="008814D8" w:rsidRPr="0002051F" w:rsidRDefault="008814D8" w:rsidP="00075086">
            <w:pPr>
              <w:jc w:val="center"/>
              <w:rPr>
                <w:rFonts w:ascii="Arial" w:hAnsi="Arial" w:cs="Arial"/>
                <w:b/>
                <w:bCs/>
                <w:sz w:val="20"/>
                <w:szCs w:val="20"/>
              </w:rPr>
            </w:pPr>
            <w:r w:rsidRPr="0002051F">
              <w:rPr>
                <w:rFonts w:ascii="Arial" w:hAnsi="Arial" w:cs="Arial"/>
                <w:b/>
                <w:bCs/>
                <w:sz w:val="20"/>
                <w:szCs w:val="20"/>
              </w:rPr>
              <w:t>0</w:t>
            </w:r>
          </w:p>
        </w:tc>
        <w:tc>
          <w:tcPr>
            <w:tcW w:w="3842" w:type="dxa"/>
            <w:tcBorders>
              <w:top w:val="double" w:sz="4" w:space="0" w:color="auto"/>
            </w:tcBorders>
          </w:tcPr>
          <w:p w14:paraId="47BF120B" w14:textId="0B5C04E0" w:rsidR="008814D8" w:rsidRPr="008C45B7" w:rsidRDefault="008814D8" w:rsidP="008814D8">
            <w:pPr>
              <w:rPr>
                <w:rFonts w:ascii="Arial" w:hAnsi="Arial" w:cs="Arial"/>
                <w:sz w:val="20"/>
                <w:szCs w:val="20"/>
              </w:rPr>
            </w:pPr>
            <w:r>
              <w:rPr>
                <w:rFonts w:ascii="Arial" w:hAnsi="Arial" w:cs="Arial"/>
                <w:sz w:val="20"/>
                <w:szCs w:val="20"/>
              </w:rPr>
              <w:t>Registro correcto</w:t>
            </w:r>
          </w:p>
        </w:tc>
      </w:tr>
      <w:tr w:rsidR="008814D8" w:rsidRPr="008C45B7" w14:paraId="52AC2E18" w14:textId="0823FB9A" w:rsidTr="0002051F">
        <w:trPr>
          <w:jc w:val="center"/>
        </w:trPr>
        <w:tc>
          <w:tcPr>
            <w:tcW w:w="1685" w:type="dxa"/>
            <w:vAlign w:val="center"/>
          </w:tcPr>
          <w:p w14:paraId="24C90A43" w14:textId="77777777" w:rsidR="008814D8" w:rsidRPr="008C45B7" w:rsidRDefault="008814D8" w:rsidP="00075086">
            <w:pPr>
              <w:jc w:val="center"/>
              <w:rPr>
                <w:rFonts w:ascii="Arial" w:hAnsi="Arial" w:cs="Arial"/>
                <w:sz w:val="20"/>
                <w:szCs w:val="20"/>
              </w:rPr>
            </w:pPr>
            <w:r w:rsidRPr="008C45B7">
              <w:rPr>
                <w:rFonts w:ascii="Arial" w:hAnsi="Arial" w:cs="Arial"/>
                <w:sz w:val="20"/>
                <w:szCs w:val="20"/>
              </w:rPr>
              <w:t>112</w:t>
            </w:r>
          </w:p>
        </w:tc>
        <w:tc>
          <w:tcPr>
            <w:tcW w:w="2079" w:type="dxa"/>
            <w:vAlign w:val="center"/>
          </w:tcPr>
          <w:p w14:paraId="4F9B75C5" w14:textId="77777777" w:rsidR="008814D8" w:rsidRPr="008C45B7" w:rsidRDefault="008814D8" w:rsidP="00075086">
            <w:pPr>
              <w:jc w:val="center"/>
              <w:rPr>
                <w:rFonts w:ascii="Arial" w:hAnsi="Arial" w:cs="Arial"/>
                <w:sz w:val="20"/>
                <w:szCs w:val="20"/>
              </w:rPr>
            </w:pPr>
            <w:r w:rsidRPr="008C45B7">
              <w:rPr>
                <w:rFonts w:ascii="Arial" w:hAnsi="Arial" w:cs="Arial"/>
                <w:sz w:val="20"/>
                <w:szCs w:val="20"/>
              </w:rPr>
              <w:t>Aprobado</w:t>
            </w:r>
          </w:p>
        </w:tc>
        <w:tc>
          <w:tcPr>
            <w:tcW w:w="2595" w:type="dxa"/>
            <w:vAlign w:val="center"/>
          </w:tcPr>
          <w:p w14:paraId="551646EF" w14:textId="592560FB" w:rsidR="008814D8" w:rsidRPr="0002051F" w:rsidRDefault="008814D8" w:rsidP="00075086">
            <w:pPr>
              <w:jc w:val="center"/>
              <w:rPr>
                <w:rFonts w:ascii="Arial" w:hAnsi="Arial" w:cs="Arial"/>
                <w:b/>
                <w:bCs/>
                <w:sz w:val="20"/>
                <w:szCs w:val="20"/>
              </w:rPr>
            </w:pPr>
            <w:r w:rsidRPr="0002051F">
              <w:rPr>
                <w:rFonts w:ascii="Arial" w:hAnsi="Arial" w:cs="Arial"/>
                <w:b/>
                <w:bCs/>
                <w:sz w:val="20"/>
                <w:szCs w:val="20"/>
              </w:rPr>
              <w:t>2</w:t>
            </w:r>
          </w:p>
        </w:tc>
        <w:tc>
          <w:tcPr>
            <w:tcW w:w="3842" w:type="dxa"/>
          </w:tcPr>
          <w:p w14:paraId="677800FC" w14:textId="04EB72AA" w:rsidR="008814D8" w:rsidRPr="008C45B7" w:rsidRDefault="008814D8" w:rsidP="008814D8">
            <w:pPr>
              <w:rPr>
                <w:rFonts w:ascii="Arial" w:hAnsi="Arial" w:cs="Arial"/>
                <w:sz w:val="20"/>
                <w:szCs w:val="20"/>
              </w:rPr>
            </w:pPr>
            <w:r w:rsidRPr="006B4F84">
              <w:rPr>
                <w:rFonts w:ascii="Arial" w:hAnsi="Arial" w:cs="Arial"/>
                <w:sz w:val="20"/>
                <w:szCs w:val="20"/>
                <w:u w:val="single"/>
              </w:rPr>
              <w:t>Registro aprobado incorrecto</w:t>
            </w:r>
            <w:r>
              <w:rPr>
                <w:rFonts w:ascii="Arial" w:hAnsi="Arial" w:cs="Arial"/>
                <w:sz w:val="20"/>
                <w:szCs w:val="20"/>
              </w:rPr>
              <w:t xml:space="preserve">. La </w:t>
            </w:r>
            <w:r w:rsidRPr="0002051F">
              <w:rPr>
                <w:rFonts w:ascii="Arial" w:hAnsi="Arial" w:cs="Arial"/>
                <w:sz w:val="20"/>
                <w:szCs w:val="20"/>
              </w:rPr>
              <w:t xml:space="preserve">marcación correcta es la de </w:t>
            </w:r>
            <w:r w:rsidRPr="0002051F">
              <w:rPr>
                <w:rFonts w:ascii="Arial" w:hAnsi="Arial" w:cs="Arial"/>
                <w:b/>
                <w:bCs/>
                <w:sz w:val="20"/>
                <w:szCs w:val="20"/>
              </w:rPr>
              <w:t>reprobado</w:t>
            </w:r>
            <w:r w:rsidRPr="0002051F">
              <w:rPr>
                <w:rFonts w:ascii="Arial" w:hAnsi="Arial" w:cs="Arial"/>
                <w:sz w:val="20"/>
                <w:szCs w:val="20"/>
              </w:rPr>
              <w:t>.</w:t>
            </w:r>
          </w:p>
        </w:tc>
      </w:tr>
      <w:tr w:rsidR="008814D8" w:rsidRPr="008C45B7" w14:paraId="189661A2" w14:textId="01CAACAD" w:rsidTr="0002051F">
        <w:trPr>
          <w:jc w:val="center"/>
        </w:trPr>
        <w:tc>
          <w:tcPr>
            <w:tcW w:w="1685" w:type="dxa"/>
            <w:vAlign w:val="center"/>
          </w:tcPr>
          <w:p w14:paraId="32711E72" w14:textId="77777777" w:rsidR="008814D8" w:rsidRPr="008C45B7" w:rsidRDefault="008814D8" w:rsidP="00075086">
            <w:pPr>
              <w:jc w:val="center"/>
              <w:rPr>
                <w:rFonts w:ascii="Arial" w:hAnsi="Arial" w:cs="Arial"/>
                <w:sz w:val="20"/>
                <w:szCs w:val="20"/>
              </w:rPr>
            </w:pPr>
            <w:r w:rsidRPr="008C45B7">
              <w:rPr>
                <w:rFonts w:ascii="Arial" w:hAnsi="Arial" w:cs="Arial"/>
                <w:sz w:val="20"/>
                <w:szCs w:val="20"/>
              </w:rPr>
              <w:t>113</w:t>
            </w:r>
          </w:p>
        </w:tc>
        <w:tc>
          <w:tcPr>
            <w:tcW w:w="2079" w:type="dxa"/>
            <w:vAlign w:val="center"/>
          </w:tcPr>
          <w:p w14:paraId="38A9B915" w14:textId="77777777" w:rsidR="008814D8" w:rsidRPr="008C45B7" w:rsidRDefault="008814D8" w:rsidP="00075086">
            <w:pPr>
              <w:jc w:val="center"/>
              <w:rPr>
                <w:rFonts w:ascii="Arial" w:hAnsi="Arial" w:cs="Arial"/>
                <w:sz w:val="20"/>
                <w:szCs w:val="20"/>
              </w:rPr>
            </w:pPr>
            <w:r w:rsidRPr="008C45B7">
              <w:rPr>
                <w:rFonts w:ascii="Arial" w:hAnsi="Arial" w:cs="Arial"/>
                <w:sz w:val="20"/>
                <w:szCs w:val="20"/>
              </w:rPr>
              <w:t>Aprobado</w:t>
            </w:r>
          </w:p>
        </w:tc>
        <w:tc>
          <w:tcPr>
            <w:tcW w:w="2595" w:type="dxa"/>
            <w:vAlign w:val="center"/>
          </w:tcPr>
          <w:p w14:paraId="1EB17306" w14:textId="31BB020A" w:rsidR="008814D8" w:rsidRPr="0002051F" w:rsidRDefault="008814D8" w:rsidP="00075086">
            <w:pPr>
              <w:jc w:val="center"/>
              <w:rPr>
                <w:rFonts w:ascii="Arial" w:hAnsi="Arial" w:cs="Arial"/>
                <w:b/>
                <w:bCs/>
                <w:sz w:val="20"/>
                <w:szCs w:val="20"/>
              </w:rPr>
            </w:pPr>
            <w:r w:rsidRPr="0002051F">
              <w:rPr>
                <w:rFonts w:ascii="Arial" w:hAnsi="Arial" w:cs="Arial"/>
                <w:b/>
                <w:bCs/>
                <w:sz w:val="20"/>
                <w:szCs w:val="20"/>
              </w:rPr>
              <w:t>3</w:t>
            </w:r>
          </w:p>
        </w:tc>
        <w:tc>
          <w:tcPr>
            <w:tcW w:w="3842" w:type="dxa"/>
          </w:tcPr>
          <w:p w14:paraId="574F1641" w14:textId="434FA164" w:rsidR="008814D8" w:rsidRPr="008C45B7" w:rsidRDefault="008814D8" w:rsidP="008814D8">
            <w:pPr>
              <w:rPr>
                <w:rFonts w:ascii="Arial" w:hAnsi="Arial" w:cs="Arial"/>
                <w:sz w:val="20"/>
                <w:szCs w:val="20"/>
              </w:rPr>
            </w:pPr>
            <w:r w:rsidRPr="006B4F84">
              <w:rPr>
                <w:rFonts w:ascii="Arial" w:hAnsi="Arial" w:cs="Arial"/>
                <w:sz w:val="20"/>
                <w:szCs w:val="20"/>
                <w:u w:val="single"/>
              </w:rPr>
              <w:t>Registro aprobado incorrecto</w:t>
            </w:r>
            <w:r>
              <w:rPr>
                <w:rFonts w:ascii="Arial" w:hAnsi="Arial" w:cs="Arial"/>
                <w:sz w:val="20"/>
                <w:szCs w:val="20"/>
              </w:rPr>
              <w:t xml:space="preserve">. La marcación correcta es la de </w:t>
            </w:r>
            <w:r w:rsidRPr="0002051F">
              <w:rPr>
                <w:rFonts w:ascii="Arial" w:hAnsi="Arial" w:cs="Arial"/>
                <w:b/>
                <w:bCs/>
                <w:sz w:val="20"/>
                <w:szCs w:val="20"/>
              </w:rPr>
              <w:t>retirado</w:t>
            </w:r>
            <w:r>
              <w:rPr>
                <w:rFonts w:ascii="Arial" w:hAnsi="Arial" w:cs="Arial"/>
                <w:sz w:val="20"/>
                <w:szCs w:val="20"/>
              </w:rPr>
              <w:t>.</w:t>
            </w:r>
          </w:p>
        </w:tc>
      </w:tr>
    </w:tbl>
    <w:p w14:paraId="51CB94A0" w14:textId="77777777" w:rsidR="003E339E" w:rsidRDefault="003E339E" w:rsidP="003E339E">
      <w:pPr>
        <w:jc w:val="both"/>
        <w:rPr>
          <w:rFonts w:ascii="Arial" w:hAnsi="Arial" w:cs="Arial"/>
          <w:sz w:val="22"/>
          <w:szCs w:val="22"/>
        </w:rPr>
      </w:pPr>
    </w:p>
    <w:p w14:paraId="3007787B" w14:textId="35C7EC93" w:rsidR="006B4F84" w:rsidRPr="006B4F84" w:rsidRDefault="006B4F84" w:rsidP="003E339E">
      <w:pPr>
        <w:spacing w:after="120"/>
        <w:jc w:val="both"/>
        <w:rPr>
          <w:rFonts w:ascii="Arial" w:hAnsi="Arial" w:cs="Arial"/>
          <w:sz w:val="22"/>
          <w:szCs w:val="22"/>
        </w:rPr>
      </w:pPr>
      <w:r w:rsidRPr="006B4F84">
        <w:rPr>
          <w:rFonts w:ascii="Arial" w:hAnsi="Arial" w:cs="Arial"/>
          <w:sz w:val="22"/>
          <w:szCs w:val="22"/>
        </w:rPr>
        <w:t xml:space="preserve">Antes de continuar con el paso 3 verifique que </w:t>
      </w:r>
      <w:r w:rsidRPr="006B4F84">
        <w:rPr>
          <w:rFonts w:ascii="Arial" w:hAnsi="Arial" w:cs="Arial"/>
          <w:b/>
          <w:bCs/>
          <w:sz w:val="22"/>
          <w:szCs w:val="22"/>
          <w:u w:val="single"/>
        </w:rPr>
        <w:t>todos</w:t>
      </w:r>
      <w:r w:rsidRPr="006B4F84">
        <w:rPr>
          <w:rFonts w:ascii="Arial" w:hAnsi="Arial" w:cs="Arial"/>
          <w:sz w:val="22"/>
          <w:szCs w:val="22"/>
        </w:rPr>
        <w:t xml:space="preserve"> los registros que tengan la marcación de aprobados en la variable EFICIENCIA</w:t>
      </w:r>
      <w:r>
        <w:rPr>
          <w:rFonts w:ascii="Arial" w:hAnsi="Arial" w:cs="Arial"/>
          <w:sz w:val="22"/>
          <w:szCs w:val="22"/>
        </w:rPr>
        <w:t>_</w:t>
      </w:r>
      <w:r w:rsidRPr="006B4F84">
        <w:rPr>
          <w:rFonts w:ascii="Arial" w:hAnsi="Arial" w:cs="Arial"/>
          <w:sz w:val="22"/>
          <w:szCs w:val="22"/>
        </w:rPr>
        <w:t>2020 hayan sido identificados con 0, 2 o 3 en la variable EFICIENCIA_2020_CORR</w:t>
      </w:r>
      <w:r w:rsidR="00CC2F0D">
        <w:rPr>
          <w:rFonts w:ascii="Arial" w:hAnsi="Arial" w:cs="Arial"/>
          <w:sz w:val="22"/>
          <w:szCs w:val="22"/>
        </w:rPr>
        <w:t>.</w:t>
      </w:r>
    </w:p>
    <w:p w14:paraId="01F87185" w14:textId="709285D8" w:rsidR="001E03F1" w:rsidRPr="001E03F1" w:rsidRDefault="001E03F1" w:rsidP="001E03F1">
      <w:pPr>
        <w:pStyle w:val="Prrafodelista"/>
        <w:numPr>
          <w:ilvl w:val="0"/>
          <w:numId w:val="29"/>
        </w:numPr>
        <w:spacing w:before="240" w:after="120"/>
        <w:ind w:left="425" w:hanging="425"/>
        <w:jc w:val="both"/>
        <w:rPr>
          <w:rFonts w:ascii="Arial" w:hAnsi="Arial" w:cs="Arial"/>
          <w:i/>
          <w:iCs/>
          <w:sz w:val="22"/>
          <w:szCs w:val="22"/>
          <w:u w:val="single"/>
        </w:rPr>
      </w:pPr>
      <w:r w:rsidRPr="001E03F1">
        <w:rPr>
          <w:rFonts w:ascii="Arial" w:hAnsi="Arial" w:cs="Arial"/>
          <w:i/>
          <w:iCs/>
          <w:sz w:val="22"/>
          <w:szCs w:val="22"/>
          <w:u w:val="single"/>
        </w:rPr>
        <w:t>Ajuste de la información de reprobados para la vigencia 2020.</w:t>
      </w:r>
    </w:p>
    <w:p w14:paraId="3327BFA7" w14:textId="77C5D215" w:rsidR="001E03F1" w:rsidRPr="001E03F1" w:rsidRDefault="001E03F1" w:rsidP="001E03F1">
      <w:pPr>
        <w:spacing w:after="120"/>
        <w:jc w:val="both"/>
        <w:rPr>
          <w:rFonts w:ascii="Arial" w:hAnsi="Arial" w:cs="Arial"/>
          <w:sz w:val="22"/>
          <w:szCs w:val="22"/>
        </w:rPr>
      </w:pPr>
      <w:r w:rsidRPr="001E03F1">
        <w:rPr>
          <w:rFonts w:ascii="Arial" w:hAnsi="Arial" w:cs="Arial"/>
          <w:sz w:val="22"/>
          <w:szCs w:val="22"/>
        </w:rPr>
        <w:t>Los estudiantes reprobados son aquellos que no superaron los criterios de promoción escolar de acuerdo con los sistemas institucionales de evaluación de los estudiantes y las adaptaciones que estos sistemas pudieron tener en función de la “flexibilización curricular y priorización de aprendizajes que se determinaron para el trabajo escolar en los tiempos de la emergencia sanitaria”</w:t>
      </w:r>
      <w:r w:rsidR="009B596B" w:rsidRPr="009B596B">
        <w:rPr>
          <w:rStyle w:val="Refdenotaalpie"/>
          <w:rFonts w:ascii="Arial" w:hAnsi="Arial" w:cs="Arial"/>
          <w:sz w:val="22"/>
          <w:szCs w:val="22"/>
        </w:rPr>
        <w:t xml:space="preserve"> </w:t>
      </w:r>
      <w:r w:rsidR="009B596B">
        <w:rPr>
          <w:rStyle w:val="Refdenotaalpie"/>
          <w:rFonts w:ascii="Arial" w:hAnsi="Arial" w:cs="Arial"/>
          <w:sz w:val="22"/>
          <w:szCs w:val="22"/>
        </w:rPr>
        <w:footnoteReference w:id="5"/>
      </w:r>
      <w:r w:rsidRPr="001E03F1">
        <w:rPr>
          <w:rFonts w:ascii="Arial" w:hAnsi="Arial" w:cs="Arial"/>
          <w:sz w:val="22"/>
          <w:szCs w:val="22"/>
        </w:rPr>
        <w:t xml:space="preserve">. </w:t>
      </w:r>
    </w:p>
    <w:p w14:paraId="16F03653" w14:textId="77777777" w:rsidR="001E03F1" w:rsidRPr="001E03F1" w:rsidRDefault="001E03F1" w:rsidP="001E03F1">
      <w:pPr>
        <w:spacing w:after="120"/>
        <w:jc w:val="both"/>
        <w:rPr>
          <w:rFonts w:ascii="Arial" w:hAnsi="Arial" w:cs="Arial"/>
          <w:sz w:val="22"/>
          <w:szCs w:val="22"/>
        </w:rPr>
      </w:pPr>
      <w:r w:rsidRPr="001E03F1">
        <w:rPr>
          <w:rFonts w:ascii="Arial" w:hAnsi="Arial" w:cs="Arial"/>
          <w:sz w:val="22"/>
          <w:szCs w:val="22"/>
        </w:rPr>
        <w:t xml:space="preserve">Estos criterios tienen alcance en la vigencia actual de acuerdo con los procesos de nivelación y recuperación previstos para los primeros meses del año. </w:t>
      </w:r>
    </w:p>
    <w:p w14:paraId="146A52EA" w14:textId="3EA70BEF" w:rsidR="005654D3" w:rsidRPr="001E03F1" w:rsidRDefault="005654D3" w:rsidP="005654D3">
      <w:pPr>
        <w:spacing w:after="120"/>
        <w:jc w:val="both"/>
        <w:rPr>
          <w:rFonts w:ascii="Arial" w:hAnsi="Arial" w:cs="Arial"/>
          <w:sz w:val="22"/>
          <w:szCs w:val="22"/>
        </w:rPr>
      </w:pPr>
      <w:r w:rsidRPr="001E03F1">
        <w:rPr>
          <w:rFonts w:ascii="Arial" w:hAnsi="Arial" w:cs="Arial"/>
          <w:sz w:val="22"/>
          <w:szCs w:val="22"/>
        </w:rPr>
        <w:t xml:space="preserve">Como factor de control adicional recuerde que un estudiante </w:t>
      </w:r>
      <w:r>
        <w:rPr>
          <w:rFonts w:ascii="Arial" w:hAnsi="Arial" w:cs="Arial"/>
          <w:sz w:val="22"/>
          <w:szCs w:val="22"/>
        </w:rPr>
        <w:t xml:space="preserve">que fue </w:t>
      </w:r>
      <w:r w:rsidRPr="001E03F1">
        <w:rPr>
          <w:rFonts w:ascii="Arial" w:hAnsi="Arial" w:cs="Arial"/>
          <w:sz w:val="22"/>
          <w:szCs w:val="22"/>
        </w:rPr>
        <w:t xml:space="preserve">reprobado en 2020 debe estar matriculado en el mismo grado en 2021. </w:t>
      </w:r>
      <w:r>
        <w:rPr>
          <w:rFonts w:ascii="Arial" w:hAnsi="Arial" w:cs="Arial"/>
          <w:sz w:val="22"/>
          <w:szCs w:val="22"/>
        </w:rPr>
        <w:t>S</w:t>
      </w:r>
      <w:r w:rsidRPr="001E03F1">
        <w:rPr>
          <w:rFonts w:ascii="Arial" w:hAnsi="Arial" w:cs="Arial"/>
          <w:sz w:val="22"/>
          <w:szCs w:val="22"/>
        </w:rPr>
        <w:t>e han identificado casos de estudiantes</w:t>
      </w:r>
      <w:r>
        <w:rPr>
          <w:rFonts w:ascii="Arial" w:hAnsi="Arial" w:cs="Arial"/>
          <w:sz w:val="22"/>
          <w:szCs w:val="22"/>
        </w:rPr>
        <w:t xml:space="preserve"> que</w:t>
      </w:r>
      <w:r w:rsidRPr="001E03F1">
        <w:rPr>
          <w:rFonts w:ascii="Arial" w:hAnsi="Arial" w:cs="Arial"/>
          <w:sz w:val="22"/>
          <w:szCs w:val="22"/>
        </w:rPr>
        <w:t xml:space="preserve"> no tienen asignado un estado académico final para la vigencia 2020 en la base de matrícula SIMAT 2021.  </w:t>
      </w:r>
    </w:p>
    <w:p w14:paraId="34AD4EAA" w14:textId="1BB059F5" w:rsidR="0002051F" w:rsidRDefault="001E03F1" w:rsidP="001E03F1">
      <w:pPr>
        <w:spacing w:after="120"/>
        <w:jc w:val="both"/>
        <w:rPr>
          <w:rFonts w:ascii="Arial" w:hAnsi="Arial" w:cs="Arial"/>
          <w:sz w:val="22"/>
          <w:szCs w:val="22"/>
        </w:rPr>
      </w:pPr>
      <w:r w:rsidRPr="001E03F1">
        <w:rPr>
          <w:rFonts w:ascii="Arial" w:hAnsi="Arial" w:cs="Arial"/>
          <w:sz w:val="22"/>
          <w:szCs w:val="22"/>
        </w:rPr>
        <w:t>De acuerdo con lo anterior, proceda a filtrar a los estudiantes con estado Reprobado en la variable EFICIENCIA_2020 de la base de datos Eficiencia Interna 2020 ETC (nombre de cada ETC)</w:t>
      </w:r>
      <w:r w:rsidR="0002051F">
        <w:rPr>
          <w:rFonts w:ascii="Arial" w:hAnsi="Arial" w:cs="Arial"/>
          <w:sz w:val="22"/>
          <w:szCs w:val="22"/>
        </w:rPr>
        <w:t xml:space="preserve">, </w:t>
      </w:r>
      <w:r w:rsidRPr="001E03F1">
        <w:rPr>
          <w:rFonts w:ascii="Arial" w:hAnsi="Arial" w:cs="Arial"/>
          <w:sz w:val="22"/>
          <w:szCs w:val="22"/>
        </w:rPr>
        <w:t>revise si su marcación como reprobado es correcta</w:t>
      </w:r>
      <w:r w:rsidR="0002051F">
        <w:rPr>
          <w:rFonts w:ascii="Arial" w:hAnsi="Arial" w:cs="Arial"/>
          <w:sz w:val="22"/>
          <w:szCs w:val="22"/>
        </w:rPr>
        <w:t xml:space="preserve"> y proceda de la siguiente forma:</w:t>
      </w:r>
    </w:p>
    <w:p w14:paraId="256ADD27" w14:textId="5187909A" w:rsidR="0002051F" w:rsidRPr="001E03F1" w:rsidRDefault="0002051F" w:rsidP="0002051F">
      <w:pPr>
        <w:spacing w:after="120"/>
        <w:jc w:val="both"/>
        <w:rPr>
          <w:rFonts w:ascii="Arial" w:hAnsi="Arial" w:cs="Arial"/>
          <w:sz w:val="22"/>
          <w:szCs w:val="22"/>
        </w:rPr>
      </w:pPr>
      <w:r w:rsidRPr="000A752F">
        <w:rPr>
          <w:rFonts w:ascii="Arial" w:hAnsi="Arial" w:cs="Arial"/>
          <w:b/>
          <w:bCs/>
          <w:sz w:val="22"/>
          <w:szCs w:val="22"/>
        </w:rPr>
        <w:t>Si la marcación es correcta digite el número cero (0) en la variable EFICIENCIA_2020_CORR. Si la marcación es incorrecta digite</w:t>
      </w:r>
      <w:r>
        <w:rPr>
          <w:rFonts w:ascii="Arial" w:hAnsi="Arial" w:cs="Arial"/>
          <w:b/>
          <w:bCs/>
          <w:sz w:val="22"/>
          <w:szCs w:val="22"/>
        </w:rPr>
        <w:t xml:space="preserve"> uno</w:t>
      </w:r>
      <w:r w:rsidRPr="000A752F">
        <w:rPr>
          <w:rFonts w:ascii="Arial" w:hAnsi="Arial" w:cs="Arial"/>
          <w:b/>
          <w:bCs/>
          <w:sz w:val="22"/>
          <w:szCs w:val="22"/>
        </w:rPr>
        <w:t xml:space="preserve"> (</w:t>
      </w:r>
      <w:r>
        <w:rPr>
          <w:rFonts w:ascii="Arial" w:hAnsi="Arial" w:cs="Arial"/>
          <w:b/>
          <w:bCs/>
          <w:sz w:val="22"/>
          <w:szCs w:val="22"/>
        </w:rPr>
        <w:t>1</w:t>
      </w:r>
      <w:r w:rsidRPr="000A752F">
        <w:rPr>
          <w:rFonts w:ascii="Arial" w:hAnsi="Arial" w:cs="Arial"/>
          <w:b/>
          <w:bCs/>
          <w:sz w:val="22"/>
          <w:szCs w:val="22"/>
        </w:rPr>
        <w:t xml:space="preserve">) si el estudiante es </w:t>
      </w:r>
      <w:r>
        <w:rPr>
          <w:rFonts w:ascii="Arial" w:hAnsi="Arial" w:cs="Arial"/>
          <w:b/>
          <w:bCs/>
          <w:sz w:val="22"/>
          <w:szCs w:val="22"/>
        </w:rPr>
        <w:t>Aprobado</w:t>
      </w:r>
      <w:r w:rsidRPr="000A752F">
        <w:rPr>
          <w:rFonts w:ascii="Arial" w:hAnsi="Arial" w:cs="Arial"/>
          <w:b/>
          <w:bCs/>
          <w:sz w:val="22"/>
          <w:szCs w:val="22"/>
        </w:rPr>
        <w:t xml:space="preserve"> y tres (3) si el estudiante es Retirado.</w:t>
      </w:r>
      <w:r>
        <w:rPr>
          <w:rFonts w:ascii="Arial" w:hAnsi="Arial" w:cs="Arial"/>
          <w:sz w:val="22"/>
          <w:szCs w:val="22"/>
        </w:rPr>
        <w:t xml:space="preserve">  </w:t>
      </w:r>
    </w:p>
    <w:p w14:paraId="2968FFFD" w14:textId="2C942E55" w:rsidR="0002051F" w:rsidRDefault="0002051F" w:rsidP="0002051F">
      <w:pPr>
        <w:spacing w:after="120"/>
        <w:jc w:val="both"/>
        <w:rPr>
          <w:rFonts w:ascii="Arial" w:hAnsi="Arial" w:cs="Arial"/>
          <w:sz w:val="22"/>
          <w:szCs w:val="22"/>
        </w:rPr>
      </w:pPr>
      <w:r w:rsidRPr="001E03F1">
        <w:rPr>
          <w:rFonts w:ascii="Arial" w:hAnsi="Arial" w:cs="Arial"/>
          <w:sz w:val="22"/>
          <w:szCs w:val="22"/>
        </w:rPr>
        <w:t xml:space="preserve">En la tabla </w:t>
      </w:r>
      <w:r>
        <w:rPr>
          <w:rFonts w:ascii="Arial" w:hAnsi="Arial" w:cs="Arial"/>
          <w:sz w:val="22"/>
          <w:szCs w:val="22"/>
        </w:rPr>
        <w:t xml:space="preserve">2 </w:t>
      </w:r>
      <w:r w:rsidRPr="001E03F1">
        <w:rPr>
          <w:rFonts w:ascii="Arial" w:hAnsi="Arial" w:cs="Arial"/>
          <w:sz w:val="22"/>
          <w:szCs w:val="22"/>
        </w:rPr>
        <w:t>encontrará un ejemplo que ilustra lo descrito previamente.</w:t>
      </w:r>
    </w:p>
    <w:p w14:paraId="1C4E331B" w14:textId="466F465F" w:rsidR="001E03F1" w:rsidRDefault="0002051F" w:rsidP="001E03F1">
      <w:pPr>
        <w:spacing w:after="120"/>
        <w:jc w:val="center"/>
        <w:rPr>
          <w:rFonts w:ascii="Arial" w:hAnsi="Arial" w:cs="Arial"/>
          <w:b/>
          <w:bCs/>
          <w:i/>
          <w:iCs/>
          <w:sz w:val="22"/>
          <w:szCs w:val="22"/>
        </w:rPr>
      </w:pPr>
      <w:r>
        <w:rPr>
          <w:rFonts w:ascii="Arial" w:hAnsi="Arial" w:cs="Arial"/>
          <w:b/>
          <w:bCs/>
          <w:i/>
          <w:iCs/>
          <w:sz w:val="22"/>
          <w:szCs w:val="22"/>
        </w:rPr>
        <w:t xml:space="preserve">Tabla 2. </w:t>
      </w:r>
      <w:r w:rsidR="001E03F1" w:rsidRPr="001E03F1">
        <w:rPr>
          <w:rFonts w:ascii="Arial" w:hAnsi="Arial" w:cs="Arial"/>
          <w:b/>
          <w:bCs/>
          <w:i/>
          <w:iCs/>
          <w:sz w:val="22"/>
          <w:szCs w:val="22"/>
        </w:rPr>
        <w:t>Ejemplo de marcación para el ajuste de Reprobados</w:t>
      </w:r>
    </w:p>
    <w:tbl>
      <w:tblPr>
        <w:tblStyle w:val="Tablaconcuadrcula"/>
        <w:tblW w:w="10201" w:type="dxa"/>
        <w:jc w:val="center"/>
        <w:tblLook w:val="04A0" w:firstRow="1" w:lastRow="0" w:firstColumn="1" w:lastColumn="0" w:noHBand="0" w:noVBand="1"/>
      </w:tblPr>
      <w:tblGrid>
        <w:gridCol w:w="1685"/>
        <w:gridCol w:w="2079"/>
        <w:gridCol w:w="2595"/>
        <w:gridCol w:w="3842"/>
      </w:tblGrid>
      <w:tr w:rsidR="0002051F" w:rsidRPr="008C45B7" w14:paraId="198BF155" w14:textId="77777777" w:rsidTr="00794E9D">
        <w:trPr>
          <w:jc w:val="center"/>
        </w:trPr>
        <w:tc>
          <w:tcPr>
            <w:tcW w:w="1685" w:type="dxa"/>
            <w:tcBorders>
              <w:bottom w:val="double" w:sz="4" w:space="0" w:color="auto"/>
            </w:tcBorders>
            <w:shd w:val="clear" w:color="auto" w:fill="D9D9D9" w:themeFill="background1" w:themeFillShade="D9"/>
          </w:tcPr>
          <w:p w14:paraId="279D3E3B" w14:textId="77777777" w:rsidR="0002051F" w:rsidRPr="008C45B7" w:rsidRDefault="0002051F" w:rsidP="00794E9D">
            <w:pPr>
              <w:jc w:val="center"/>
              <w:rPr>
                <w:rFonts w:ascii="Arial" w:hAnsi="Arial" w:cs="Arial"/>
                <w:sz w:val="20"/>
                <w:szCs w:val="20"/>
              </w:rPr>
            </w:pPr>
            <w:r w:rsidRPr="008C45B7">
              <w:rPr>
                <w:rFonts w:ascii="Arial" w:hAnsi="Arial" w:cs="Arial"/>
                <w:sz w:val="20"/>
                <w:szCs w:val="20"/>
              </w:rPr>
              <w:t>PER_ID</w:t>
            </w:r>
          </w:p>
        </w:tc>
        <w:tc>
          <w:tcPr>
            <w:tcW w:w="2079" w:type="dxa"/>
            <w:tcBorders>
              <w:bottom w:val="double" w:sz="4" w:space="0" w:color="auto"/>
            </w:tcBorders>
            <w:shd w:val="clear" w:color="auto" w:fill="D9D9D9" w:themeFill="background1" w:themeFillShade="D9"/>
          </w:tcPr>
          <w:p w14:paraId="5669260A" w14:textId="77777777" w:rsidR="0002051F" w:rsidRPr="008C45B7" w:rsidRDefault="0002051F" w:rsidP="00794E9D">
            <w:pPr>
              <w:jc w:val="center"/>
              <w:rPr>
                <w:rFonts w:ascii="Arial" w:hAnsi="Arial" w:cs="Arial"/>
                <w:sz w:val="20"/>
                <w:szCs w:val="20"/>
              </w:rPr>
            </w:pPr>
            <w:r w:rsidRPr="008C45B7">
              <w:rPr>
                <w:rFonts w:ascii="Arial" w:hAnsi="Arial" w:cs="Arial"/>
                <w:sz w:val="20"/>
                <w:szCs w:val="20"/>
              </w:rPr>
              <w:t>EFICIENCIA_2020</w:t>
            </w:r>
          </w:p>
        </w:tc>
        <w:tc>
          <w:tcPr>
            <w:tcW w:w="2595" w:type="dxa"/>
            <w:tcBorders>
              <w:bottom w:val="double" w:sz="4" w:space="0" w:color="auto"/>
            </w:tcBorders>
            <w:shd w:val="clear" w:color="auto" w:fill="D9D9D9" w:themeFill="background1" w:themeFillShade="D9"/>
          </w:tcPr>
          <w:p w14:paraId="1AE527D9" w14:textId="77777777" w:rsidR="0002051F" w:rsidRPr="008C45B7" w:rsidRDefault="0002051F" w:rsidP="00794E9D">
            <w:pPr>
              <w:jc w:val="center"/>
              <w:rPr>
                <w:rFonts w:ascii="Arial" w:hAnsi="Arial" w:cs="Arial"/>
                <w:sz w:val="20"/>
                <w:szCs w:val="20"/>
              </w:rPr>
            </w:pPr>
            <w:r w:rsidRPr="008C45B7">
              <w:rPr>
                <w:rFonts w:ascii="Arial" w:hAnsi="Arial" w:cs="Arial"/>
                <w:sz w:val="20"/>
                <w:szCs w:val="20"/>
              </w:rPr>
              <w:t>EFICIENCIA_2020_CORR</w:t>
            </w:r>
          </w:p>
        </w:tc>
        <w:tc>
          <w:tcPr>
            <w:tcW w:w="3842" w:type="dxa"/>
            <w:tcBorders>
              <w:bottom w:val="double" w:sz="4" w:space="0" w:color="auto"/>
            </w:tcBorders>
            <w:shd w:val="clear" w:color="auto" w:fill="D9D9D9" w:themeFill="background1" w:themeFillShade="D9"/>
          </w:tcPr>
          <w:p w14:paraId="64367DFB" w14:textId="77777777" w:rsidR="0002051F" w:rsidRPr="008C45B7" w:rsidRDefault="0002051F" w:rsidP="00794E9D">
            <w:pPr>
              <w:jc w:val="center"/>
              <w:rPr>
                <w:rFonts w:ascii="Arial" w:hAnsi="Arial" w:cs="Arial"/>
                <w:sz w:val="20"/>
                <w:szCs w:val="20"/>
              </w:rPr>
            </w:pPr>
            <w:r>
              <w:rPr>
                <w:rFonts w:ascii="Arial" w:hAnsi="Arial" w:cs="Arial"/>
                <w:sz w:val="20"/>
                <w:szCs w:val="20"/>
              </w:rPr>
              <w:t>Observación</w:t>
            </w:r>
          </w:p>
        </w:tc>
      </w:tr>
      <w:tr w:rsidR="0002051F" w:rsidRPr="008C45B7" w14:paraId="5ABC01D1" w14:textId="77777777" w:rsidTr="00794E9D">
        <w:trPr>
          <w:jc w:val="center"/>
        </w:trPr>
        <w:tc>
          <w:tcPr>
            <w:tcW w:w="1685" w:type="dxa"/>
            <w:tcBorders>
              <w:top w:val="double" w:sz="4" w:space="0" w:color="auto"/>
            </w:tcBorders>
            <w:vAlign w:val="center"/>
          </w:tcPr>
          <w:p w14:paraId="28B619FB" w14:textId="24CC336C" w:rsidR="0002051F" w:rsidRPr="008C45B7" w:rsidRDefault="0002051F" w:rsidP="00794E9D">
            <w:pPr>
              <w:jc w:val="center"/>
              <w:rPr>
                <w:rFonts w:ascii="Arial" w:hAnsi="Arial" w:cs="Arial"/>
                <w:sz w:val="20"/>
                <w:szCs w:val="20"/>
              </w:rPr>
            </w:pPr>
            <w:r w:rsidRPr="008C45B7">
              <w:rPr>
                <w:rFonts w:ascii="Arial" w:hAnsi="Arial" w:cs="Arial"/>
                <w:sz w:val="20"/>
                <w:szCs w:val="20"/>
              </w:rPr>
              <w:t>11</w:t>
            </w:r>
            <w:r>
              <w:rPr>
                <w:rFonts w:ascii="Arial" w:hAnsi="Arial" w:cs="Arial"/>
                <w:sz w:val="20"/>
                <w:szCs w:val="20"/>
              </w:rPr>
              <w:t>4</w:t>
            </w:r>
          </w:p>
        </w:tc>
        <w:tc>
          <w:tcPr>
            <w:tcW w:w="2079" w:type="dxa"/>
            <w:tcBorders>
              <w:top w:val="double" w:sz="4" w:space="0" w:color="auto"/>
            </w:tcBorders>
            <w:vAlign w:val="center"/>
          </w:tcPr>
          <w:p w14:paraId="6D0F6C53" w14:textId="79BE006B" w:rsidR="0002051F" w:rsidRPr="008C45B7" w:rsidRDefault="0002051F" w:rsidP="00794E9D">
            <w:pPr>
              <w:jc w:val="center"/>
              <w:rPr>
                <w:rFonts w:ascii="Arial" w:hAnsi="Arial" w:cs="Arial"/>
                <w:sz w:val="20"/>
                <w:szCs w:val="20"/>
              </w:rPr>
            </w:pPr>
            <w:r>
              <w:rPr>
                <w:rFonts w:ascii="Arial" w:hAnsi="Arial" w:cs="Arial"/>
                <w:sz w:val="20"/>
                <w:szCs w:val="20"/>
              </w:rPr>
              <w:t>Reprobado</w:t>
            </w:r>
          </w:p>
        </w:tc>
        <w:tc>
          <w:tcPr>
            <w:tcW w:w="2595" w:type="dxa"/>
            <w:tcBorders>
              <w:top w:val="double" w:sz="4" w:space="0" w:color="auto"/>
            </w:tcBorders>
            <w:vAlign w:val="center"/>
          </w:tcPr>
          <w:p w14:paraId="03BBAA8F" w14:textId="77777777" w:rsidR="0002051F" w:rsidRPr="0002051F" w:rsidRDefault="0002051F" w:rsidP="00794E9D">
            <w:pPr>
              <w:jc w:val="center"/>
              <w:rPr>
                <w:rFonts w:ascii="Arial" w:hAnsi="Arial" w:cs="Arial"/>
                <w:b/>
                <w:bCs/>
                <w:sz w:val="20"/>
                <w:szCs w:val="20"/>
              </w:rPr>
            </w:pPr>
            <w:r w:rsidRPr="0002051F">
              <w:rPr>
                <w:rFonts w:ascii="Arial" w:hAnsi="Arial" w:cs="Arial"/>
                <w:b/>
                <w:bCs/>
                <w:sz w:val="20"/>
                <w:szCs w:val="20"/>
              </w:rPr>
              <w:t>0</w:t>
            </w:r>
          </w:p>
        </w:tc>
        <w:tc>
          <w:tcPr>
            <w:tcW w:w="3842" w:type="dxa"/>
            <w:tcBorders>
              <w:top w:val="double" w:sz="4" w:space="0" w:color="auto"/>
            </w:tcBorders>
          </w:tcPr>
          <w:p w14:paraId="518AF3E9" w14:textId="77777777" w:rsidR="0002051F" w:rsidRPr="008C45B7" w:rsidRDefault="0002051F" w:rsidP="00794E9D">
            <w:pPr>
              <w:rPr>
                <w:rFonts w:ascii="Arial" w:hAnsi="Arial" w:cs="Arial"/>
                <w:sz w:val="20"/>
                <w:szCs w:val="20"/>
              </w:rPr>
            </w:pPr>
            <w:r>
              <w:rPr>
                <w:rFonts w:ascii="Arial" w:hAnsi="Arial" w:cs="Arial"/>
                <w:sz w:val="20"/>
                <w:szCs w:val="20"/>
              </w:rPr>
              <w:t>Registro correcto</w:t>
            </w:r>
          </w:p>
        </w:tc>
      </w:tr>
      <w:tr w:rsidR="0002051F" w:rsidRPr="008C45B7" w14:paraId="44A1EFDF" w14:textId="77777777" w:rsidTr="00794E9D">
        <w:trPr>
          <w:jc w:val="center"/>
        </w:trPr>
        <w:tc>
          <w:tcPr>
            <w:tcW w:w="1685" w:type="dxa"/>
            <w:vAlign w:val="center"/>
          </w:tcPr>
          <w:p w14:paraId="799E9666" w14:textId="7696BE73" w:rsidR="0002051F" w:rsidRPr="008C45B7" w:rsidRDefault="0002051F" w:rsidP="00794E9D">
            <w:pPr>
              <w:jc w:val="center"/>
              <w:rPr>
                <w:rFonts w:ascii="Arial" w:hAnsi="Arial" w:cs="Arial"/>
                <w:sz w:val="20"/>
                <w:szCs w:val="20"/>
              </w:rPr>
            </w:pPr>
            <w:r w:rsidRPr="008C45B7">
              <w:rPr>
                <w:rFonts w:ascii="Arial" w:hAnsi="Arial" w:cs="Arial"/>
                <w:sz w:val="20"/>
                <w:szCs w:val="20"/>
              </w:rPr>
              <w:t>11</w:t>
            </w:r>
            <w:r>
              <w:rPr>
                <w:rFonts w:ascii="Arial" w:hAnsi="Arial" w:cs="Arial"/>
                <w:sz w:val="20"/>
                <w:szCs w:val="20"/>
              </w:rPr>
              <w:t>5</w:t>
            </w:r>
          </w:p>
        </w:tc>
        <w:tc>
          <w:tcPr>
            <w:tcW w:w="2079" w:type="dxa"/>
            <w:vAlign w:val="center"/>
          </w:tcPr>
          <w:p w14:paraId="53FCC156" w14:textId="355D3385" w:rsidR="0002051F" w:rsidRPr="008C45B7" w:rsidRDefault="0002051F" w:rsidP="00794E9D">
            <w:pPr>
              <w:jc w:val="center"/>
              <w:rPr>
                <w:rFonts w:ascii="Arial" w:hAnsi="Arial" w:cs="Arial"/>
                <w:sz w:val="20"/>
                <w:szCs w:val="20"/>
              </w:rPr>
            </w:pPr>
            <w:r>
              <w:rPr>
                <w:rFonts w:ascii="Arial" w:hAnsi="Arial" w:cs="Arial"/>
                <w:sz w:val="20"/>
                <w:szCs w:val="20"/>
              </w:rPr>
              <w:t>Reprobado</w:t>
            </w:r>
          </w:p>
        </w:tc>
        <w:tc>
          <w:tcPr>
            <w:tcW w:w="2595" w:type="dxa"/>
            <w:vAlign w:val="center"/>
          </w:tcPr>
          <w:p w14:paraId="2291EADE" w14:textId="5365ADDE" w:rsidR="0002051F" w:rsidRPr="0002051F" w:rsidRDefault="0002051F" w:rsidP="00794E9D">
            <w:pPr>
              <w:jc w:val="center"/>
              <w:rPr>
                <w:rFonts w:ascii="Arial" w:hAnsi="Arial" w:cs="Arial"/>
                <w:b/>
                <w:bCs/>
                <w:sz w:val="20"/>
                <w:szCs w:val="20"/>
              </w:rPr>
            </w:pPr>
            <w:r>
              <w:rPr>
                <w:rFonts w:ascii="Arial" w:hAnsi="Arial" w:cs="Arial"/>
                <w:b/>
                <w:bCs/>
                <w:sz w:val="20"/>
                <w:szCs w:val="20"/>
              </w:rPr>
              <w:t>1</w:t>
            </w:r>
          </w:p>
        </w:tc>
        <w:tc>
          <w:tcPr>
            <w:tcW w:w="3842" w:type="dxa"/>
          </w:tcPr>
          <w:p w14:paraId="52EC0C55" w14:textId="3DD7836C" w:rsidR="0002051F" w:rsidRPr="008C45B7" w:rsidRDefault="0002051F" w:rsidP="00794E9D">
            <w:pPr>
              <w:rPr>
                <w:rFonts w:ascii="Arial" w:hAnsi="Arial" w:cs="Arial"/>
                <w:sz w:val="20"/>
                <w:szCs w:val="20"/>
              </w:rPr>
            </w:pPr>
            <w:r w:rsidRPr="006B4F84">
              <w:rPr>
                <w:rFonts w:ascii="Arial" w:hAnsi="Arial" w:cs="Arial"/>
                <w:sz w:val="20"/>
                <w:szCs w:val="20"/>
                <w:u w:val="single"/>
              </w:rPr>
              <w:t>Registro reprobado incorrecto</w:t>
            </w:r>
            <w:r>
              <w:rPr>
                <w:rFonts w:ascii="Arial" w:hAnsi="Arial" w:cs="Arial"/>
                <w:sz w:val="20"/>
                <w:szCs w:val="20"/>
              </w:rPr>
              <w:t xml:space="preserve">. La </w:t>
            </w:r>
            <w:r w:rsidRPr="0002051F">
              <w:rPr>
                <w:rFonts w:ascii="Arial" w:hAnsi="Arial" w:cs="Arial"/>
                <w:sz w:val="20"/>
                <w:szCs w:val="20"/>
              </w:rPr>
              <w:t xml:space="preserve">marcación correcta es la de </w:t>
            </w:r>
            <w:r w:rsidR="006B4F84">
              <w:rPr>
                <w:rFonts w:ascii="Arial" w:hAnsi="Arial" w:cs="Arial"/>
                <w:b/>
                <w:bCs/>
                <w:sz w:val="20"/>
                <w:szCs w:val="20"/>
              </w:rPr>
              <w:t>aprobado</w:t>
            </w:r>
            <w:r w:rsidRPr="0002051F">
              <w:rPr>
                <w:rFonts w:ascii="Arial" w:hAnsi="Arial" w:cs="Arial"/>
                <w:sz w:val="20"/>
                <w:szCs w:val="20"/>
              </w:rPr>
              <w:t>.</w:t>
            </w:r>
          </w:p>
        </w:tc>
      </w:tr>
      <w:tr w:rsidR="0002051F" w:rsidRPr="008C45B7" w14:paraId="476ADAE7" w14:textId="77777777" w:rsidTr="00794E9D">
        <w:trPr>
          <w:jc w:val="center"/>
        </w:trPr>
        <w:tc>
          <w:tcPr>
            <w:tcW w:w="1685" w:type="dxa"/>
            <w:vAlign w:val="center"/>
          </w:tcPr>
          <w:p w14:paraId="137C136F" w14:textId="1BC77DF7" w:rsidR="0002051F" w:rsidRPr="008C45B7" w:rsidRDefault="0002051F" w:rsidP="00794E9D">
            <w:pPr>
              <w:jc w:val="center"/>
              <w:rPr>
                <w:rFonts w:ascii="Arial" w:hAnsi="Arial" w:cs="Arial"/>
                <w:sz w:val="20"/>
                <w:szCs w:val="20"/>
              </w:rPr>
            </w:pPr>
            <w:r w:rsidRPr="008C45B7">
              <w:rPr>
                <w:rFonts w:ascii="Arial" w:hAnsi="Arial" w:cs="Arial"/>
                <w:sz w:val="20"/>
                <w:szCs w:val="20"/>
              </w:rPr>
              <w:t>11</w:t>
            </w:r>
            <w:r>
              <w:rPr>
                <w:rFonts w:ascii="Arial" w:hAnsi="Arial" w:cs="Arial"/>
                <w:sz w:val="20"/>
                <w:szCs w:val="20"/>
              </w:rPr>
              <w:t>6</w:t>
            </w:r>
          </w:p>
        </w:tc>
        <w:tc>
          <w:tcPr>
            <w:tcW w:w="2079" w:type="dxa"/>
            <w:vAlign w:val="center"/>
          </w:tcPr>
          <w:p w14:paraId="1A023F80" w14:textId="159C41EA" w:rsidR="0002051F" w:rsidRPr="008C45B7" w:rsidRDefault="0002051F" w:rsidP="00794E9D">
            <w:pPr>
              <w:jc w:val="center"/>
              <w:rPr>
                <w:rFonts w:ascii="Arial" w:hAnsi="Arial" w:cs="Arial"/>
                <w:sz w:val="20"/>
                <w:szCs w:val="20"/>
              </w:rPr>
            </w:pPr>
            <w:r>
              <w:rPr>
                <w:rFonts w:ascii="Arial" w:hAnsi="Arial" w:cs="Arial"/>
                <w:sz w:val="20"/>
                <w:szCs w:val="20"/>
              </w:rPr>
              <w:t>Reprobado</w:t>
            </w:r>
          </w:p>
        </w:tc>
        <w:tc>
          <w:tcPr>
            <w:tcW w:w="2595" w:type="dxa"/>
            <w:vAlign w:val="center"/>
          </w:tcPr>
          <w:p w14:paraId="634AD17D" w14:textId="77777777" w:rsidR="0002051F" w:rsidRPr="0002051F" w:rsidRDefault="0002051F" w:rsidP="00794E9D">
            <w:pPr>
              <w:jc w:val="center"/>
              <w:rPr>
                <w:rFonts w:ascii="Arial" w:hAnsi="Arial" w:cs="Arial"/>
                <w:b/>
                <w:bCs/>
                <w:sz w:val="20"/>
                <w:szCs w:val="20"/>
              </w:rPr>
            </w:pPr>
            <w:r w:rsidRPr="0002051F">
              <w:rPr>
                <w:rFonts w:ascii="Arial" w:hAnsi="Arial" w:cs="Arial"/>
                <w:b/>
                <w:bCs/>
                <w:sz w:val="20"/>
                <w:szCs w:val="20"/>
              </w:rPr>
              <w:t>3</w:t>
            </w:r>
          </w:p>
        </w:tc>
        <w:tc>
          <w:tcPr>
            <w:tcW w:w="3842" w:type="dxa"/>
          </w:tcPr>
          <w:p w14:paraId="485386E5" w14:textId="0F8FB00E" w:rsidR="0002051F" w:rsidRPr="008C45B7" w:rsidRDefault="0002051F" w:rsidP="00794E9D">
            <w:pPr>
              <w:rPr>
                <w:rFonts w:ascii="Arial" w:hAnsi="Arial" w:cs="Arial"/>
                <w:sz w:val="20"/>
                <w:szCs w:val="20"/>
              </w:rPr>
            </w:pPr>
            <w:r w:rsidRPr="006B4F84">
              <w:rPr>
                <w:rFonts w:ascii="Arial" w:hAnsi="Arial" w:cs="Arial"/>
                <w:sz w:val="20"/>
                <w:szCs w:val="20"/>
                <w:u w:val="single"/>
              </w:rPr>
              <w:t xml:space="preserve">Registro </w:t>
            </w:r>
            <w:r w:rsidR="006B4F84" w:rsidRPr="006B4F84">
              <w:rPr>
                <w:rFonts w:ascii="Arial" w:hAnsi="Arial" w:cs="Arial"/>
                <w:sz w:val="20"/>
                <w:szCs w:val="20"/>
                <w:u w:val="single"/>
              </w:rPr>
              <w:t>reprobado</w:t>
            </w:r>
            <w:r w:rsidRPr="006B4F84">
              <w:rPr>
                <w:rFonts w:ascii="Arial" w:hAnsi="Arial" w:cs="Arial"/>
                <w:sz w:val="20"/>
                <w:szCs w:val="20"/>
                <w:u w:val="single"/>
              </w:rPr>
              <w:t xml:space="preserve"> incorrecto</w:t>
            </w:r>
            <w:r>
              <w:rPr>
                <w:rFonts w:ascii="Arial" w:hAnsi="Arial" w:cs="Arial"/>
                <w:sz w:val="20"/>
                <w:szCs w:val="20"/>
              </w:rPr>
              <w:t xml:space="preserve">. La marcación correcta es la de </w:t>
            </w:r>
            <w:r w:rsidRPr="0002051F">
              <w:rPr>
                <w:rFonts w:ascii="Arial" w:hAnsi="Arial" w:cs="Arial"/>
                <w:b/>
                <w:bCs/>
                <w:sz w:val="20"/>
                <w:szCs w:val="20"/>
              </w:rPr>
              <w:t>retirado</w:t>
            </w:r>
            <w:r>
              <w:rPr>
                <w:rFonts w:ascii="Arial" w:hAnsi="Arial" w:cs="Arial"/>
                <w:sz w:val="20"/>
                <w:szCs w:val="20"/>
              </w:rPr>
              <w:t>.</w:t>
            </w:r>
          </w:p>
        </w:tc>
      </w:tr>
    </w:tbl>
    <w:p w14:paraId="19FEEB29" w14:textId="3A7D0B81" w:rsidR="001E03F1" w:rsidRDefault="001E03F1" w:rsidP="001E03F1">
      <w:pPr>
        <w:jc w:val="both"/>
        <w:rPr>
          <w:rFonts w:ascii="Arial" w:hAnsi="Arial" w:cs="Arial"/>
          <w:sz w:val="22"/>
          <w:szCs w:val="22"/>
        </w:rPr>
      </w:pPr>
    </w:p>
    <w:p w14:paraId="6A2F36B1" w14:textId="00FD35AF" w:rsidR="00CC2F0D" w:rsidRPr="001E03F1" w:rsidRDefault="00CC2F0D" w:rsidP="001E03F1">
      <w:pPr>
        <w:jc w:val="both"/>
        <w:rPr>
          <w:rFonts w:ascii="Arial" w:hAnsi="Arial" w:cs="Arial"/>
          <w:sz w:val="22"/>
          <w:szCs w:val="22"/>
        </w:rPr>
      </w:pPr>
      <w:r w:rsidRPr="006B4F84">
        <w:rPr>
          <w:rFonts w:ascii="Arial" w:hAnsi="Arial" w:cs="Arial"/>
          <w:sz w:val="22"/>
          <w:szCs w:val="22"/>
        </w:rPr>
        <w:lastRenderedPageBreak/>
        <w:t xml:space="preserve">Antes de continuar con el paso </w:t>
      </w:r>
      <w:r>
        <w:rPr>
          <w:rFonts w:ascii="Arial" w:hAnsi="Arial" w:cs="Arial"/>
          <w:sz w:val="22"/>
          <w:szCs w:val="22"/>
        </w:rPr>
        <w:t>4</w:t>
      </w:r>
      <w:r w:rsidRPr="006B4F84">
        <w:rPr>
          <w:rFonts w:ascii="Arial" w:hAnsi="Arial" w:cs="Arial"/>
          <w:sz w:val="22"/>
          <w:szCs w:val="22"/>
        </w:rPr>
        <w:t xml:space="preserve"> verifique que </w:t>
      </w:r>
      <w:r w:rsidRPr="006B4F84">
        <w:rPr>
          <w:rFonts w:ascii="Arial" w:hAnsi="Arial" w:cs="Arial"/>
          <w:b/>
          <w:bCs/>
          <w:sz w:val="22"/>
          <w:szCs w:val="22"/>
          <w:u w:val="single"/>
        </w:rPr>
        <w:t>todos</w:t>
      </w:r>
      <w:r w:rsidRPr="006B4F84">
        <w:rPr>
          <w:rFonts w:ascii="Arial" w:hAnsi="Arial" w:cs="Arial"/>
          <w:sz w:val="22"/>
          <w:szCs w:val="22"/>
        </w:rPr>
        <w:t xml:space="preserve"> los registros que tengan la marcación de </w:t>
      </w:r>
      <w:r>
        <w:rPr>
          <w:rFonts w:ascii="Arial" w:hAnsi="Arial" w:cs="Arial"/>
          <w:sz w:val="22"/>
          <w:szCs w:val="22"/>
        </w:rPr>
        <w:t>reprobados</w:t>
      </w:r>
      <w:r w:rsidRPr="006B4F84">
        <w:rPr>
          <w:rFonts w:ascii="Arial" w:hAnsi="Arial" w:cs="Arial"/>
          <w:sz w:val="22"/>
          <w:szCs w:val="22"/>
        </w:rPr>
        <w:t xml:space="preserve"> en la variable EFICIENCIA</w:t>
      </w:r>
      <w:r>
        <w:rPr>
          <w:rFonts w:ascii="Arial" w:hAnsi="Arial" w:cs="Arial"/>
          <w:sz w:val="22"/>
          <w:szCs w:val="22"/>
        </w:rPr>
        <w:t>_</w:t>
      </w:r>
      <w:r w:rsidRPr="006B4F84">
        <w:rPr>
          <w:rFonts w:ascii="Arial" w:hAnsi="Arial" w:cs="Arial"/>
          <w:sz w:val="22"/>
          <w:szCs w:val="22"/>
        </w:rPr>
        <w:t xml:space="preserve">2020 hayan sido identificados con 0, </w:t>
      </w:r>
      <w:r>
        <w:rPr>
          <w:rFonts w:ascii="Arial" w:hAnsi="Arial" w:cs="Arial"/>
          <w:sz w:val="22"/>
          <w:szCs w:val="22"/>
        </w:rPr>
        <w:t>1</w:t>
      </w:r>
      <w:r w:rsidRPr="006B4F84">
        <w:rPr>
          <w:rFonts w:ascii="Arial" w:hAnsi="Arial" w:cs="Arial"/>
          <w:sz w:val="22"/>
          <w:szCs w:val="22"/>
        </w:rPr>
        <w:t xml:space="preserve"> o 3 en la variable EFICIENCIA_2020_CORR</w:t>
      </w:r>
      <w:r>
        <w:rPr>
          <w:rFonts w:ascii="Arial" w:hAnsi="Arial" w:cs="Arial"/>
          <w:sz w:val="22"/>
          <w:szCs w:val="22"/>
        </w:rPr>
        <w:t>.</w:t>
      </w:r>
    </w:p>
    <w:p w14:paraId="2DA654D3" w14:textId="6A4B5942" w:rsidR="001E03F1" w:rsidRPr="001E03F1" w:rsidRDefault="001E03F1" w:rsidP="001E03F1">
      <w:pPr>
        <w:pStyle w:val="Prrafodelista"/>
        <w:numPr>
          <w:ilvl w:val="0"/>
          <w:numId w:val="29"/>
        </w:numPr>
        <w:spacing w:before="240" w:after="120"/>
        <w:ind w:left="425" w:hanging="425"/>
        <w:jc w:val="both"/>
        <w:rPr>
          <w:rFonts w:ascii="Arial" w:hAnsi="Arial" w:cs="Arial"/>
          <w:i/>
          <w:iCs/>
          <w:sz w:val="22"/>
          <w:szCs w:val="22"/>
          <w:u w:val="single"/>
        </w:rPr>
      </w:pPr>
      <w:r w:rsidRPr="001E03F1">
        <w:rPr>
          <w:rFonts w:ascii="Arial" w:hAnsi="Arial" w:cs="Arial"/>
          <w:i/>
          <w:iCs/>
          <w:sz w:val="22"/>
          <w:szCs w:val="22"/>
          <w:u w:val="single"/>
        </w:rPr>
        <w:t xml:space="preserve">Ajuste de la información de </w:t>
      </w:r>
      <w:r w:rsidR="003E339E">
        <w:rPr>
          <w:rFonts w:ascii="Arial" w:hAnsi="Arial" w:cs="Arial"/>
          <w:i/>
          <w:iCs/>
          <w:sz w:val="22"/>
          <w:szCs w:val="22"/>
          <w:u w:val="single"/>
        </w:rPr>
        <w:t>retirados</w:t>
      </w:r>
      <w:r w:rsidRPr="001E03F1">
        <w:rPr>
          <w:rFonts w:ascii="Arial" w:hAnsi="Arial" w:cs="Arial"/>
          <w:i/>
          <w:iCs/>
          <w:sz w:val="22"/>
          <w:szCs w:val="22"/>
          <w:u w:val="single"/>
        </w:rPr>
        <w:t xml:space="preserve"> para la vigencia 2020.</w:t>
      </w:r>
    </w:p>
    <w:p w14:paraId="75B55ABF" w14:textId="2F1BF2F2" w:rsidR="001A0783" w:rsidRPr="001E03F1" w:rsidRDefault="001A0783" w:rsidP="001A0783">
      <w:pPr>
        <w:spacing w:after="120"/>
        <w:jc w:val="both"/>
        <w:rPr>
          <w:rFonts w:ascii="Arial" w:hAnsi="Arial" w:cs="Arial"/>
          <w:sz w:val="22"/>
          <w:szCs w:val="22"/>
        </w:rPr>
      </w:pPr>
      <w:r w:rsidRPr="001E03F1">
        <w:rPr>
          <w:rFonts w:ascii="Arial" w:hAnsi="Arial" w:cs="Arial"/>
          <w:sz w:val="22"/>
          <w:szCs w:val="22"/>
        </w:rPr>
        <w:t xml:space="preserve">Los estudiantes que </w:t>
      </w:r>
      <w:r w:rsidRPr="000F7481">
        <w:rPr>
          <w:rFonts w:ascii="Arial" w:hAnsi="Arial" w:cs="Arial"/>
          <w:sz w:val="22"/>
          <w:szCs w:val="22"/>
        </w:rPr>
        <w:t>no</w:t>
      </w:r>
      <w:r w:rsidRPr="001E03F1">
        <w:rPr>
          <w:rFonts w:ascii="Arial" w:hAnsi="Arial" w:cs="Arial"/>
          <w:sz w:val="22"/>
          <w:szCs w:val="22"/>
        </w:rPr>
        <w:t xml:space="preserve"> hayan sido identificados aprobados o reprobados deben ser identificados como </w:t>
      </w:r>
      <w:r>
        <w:rPr>
          <w:rFonts w:ascii="Arial" w:hAnsi="Arial" w:cs="Arial"/>
          <w:sz w:val="22"/>
          <w:szCs w:val="22"/>
        </w:rPr>
        <w:t>retirados</w:t>
      </w:r>
      <w:r w:rsidRPr="001E03F1">
        <w:rPr>
          <w:rFonts w:ascii="Arial" w:hAnsi="Arial" w:cs="Arial"/>
          <w:sz w:val="22"/>
          <w:szCs w:val="22"/>
        </w:rPr>
        <w:t xml:space="preserve">. Adicional a los motivos de retiro incorporados actualmente en el SIMAT, esta situación pudo obedecer a que </w:t>
      </w:r>
      <w:r w:rsidR="000A5745">
        <w:rPr>
          <w:rFonts w:ascii="Arial" w:hAnsi="Arial" w:cs="Arial"/>
          <w:sz w:val="22"/>
          <w:szCs w:val="22"/>
        </w:rPr>
        <w:t xml:space="preserve">los estudiantes, </w:t>
      </w:r>
      <w:r>
        <w:rPr>
          <w:rFonts w:ascii="Arial" w:hAnsi="Arial" w:cs="Arial"/>
          <w:sz w:val="22"/>
          <w:szCs w:val="22"/>
        </w:rPr>
        <w:t>en razón a la emergencia sanitaria</w:t>
      </w:r>
      <w:r w:rsidR="000A5745">
        <w:rPr>
          <w:rFonts w:ascii="Arial" w:hAnsi="Arial" w:cs="Arial"/>
          <w:sz w:val="22"/>
          <w:szCs w:val="22"/>
        </w:rPr>
        <w:t xml:space="preserve">, </w:t>
      </w:r>
      <w:r>
        <w:rPr>
          <w:rFonts w:ascii="Arial" w:hAnsi="Arial" w:cs="Arial"/>
          <w:sz w:val="22"/>
          <w:szCs w:val="22"/>
        </w:rPr>
        <w:t>no lograron cumplir los procesos académicos de estudio en casa o alternancia educativa</w:t>
      </w:r>
      <w:r w:rsidR="000A5745">
        <w:rPr>
          <w:rFonts w:ascii="Arial" w:hAnsi="Arial" w:cs="Arial"/>
          <w:sz w:val="22"/>
          <w:szCs w:val="22"/>
        </w:rPr>
        <w:t xml:space="preserve"> y </w:t>
      </w:r>
      <w:r>
        <w:rPr>
          <w:rFonts w:ascii="Arial" w:hAnsi="Arial" w:cs="Arial"/>
          <w:sz w:val="22"/>
          <w:szCs w:val="22"/>
        </w:rPr>
        <w:t xml:space="preserve">no fueron retirados en los tiempos previstos durante la vigencia 2020. </w:t>
      </w:r>
    </w:p>
    <w:p w14:paraId="61B95634" w14:textId="734A054D" w:rsidR="001E03F1" w:rsidRPr="001E03F1" w:rsidRDefault="001E03F1" w:rsidP="001E03F1">
      <w:pPr>
        <w:spacing w:after="120"/>
        <w:jc w:val="both"/>
        <w:rPr>
          <w:rFonts w:ascii="Arial" w:hAnsi="Arial" w:cs="Arial"/>
          <w:sz w:val="22"/>
          <w:szCs w:val="22"/>
        </w:rPr>
      </w:pPr>
      <w:r w:rsidRPr="001E03F1">
        <w:rPr>
          <w:rFonts w:ascii="Arial" w:hAnsi="Arial" w:cs="Arial"/>
          <w:sz w:val="22"/>
          <w:szCs w:val="22"/>
        </w:rPr>
        <w:t>Para que</w:t>
      </w:r>
      <w:r w:rsidR="000F7481">
        <w:rPr>
          <w:rFonts w:ascii="Arial" w:hAnsi="Arial" w:cs="Arial"/>
          <w:sz w:val="22"/>
          <w:szCs w:val="22"/>
        </w:rPr>
        <w:t xml:space="preserve"> las ETC </w:t>
      </w:r>
      <w:r w:rsidRPr="001E03F1">
        <w:rPr>
          <w:rFonts w:ascii="Arial" w:hAnsi="Arial" w:cs="Arial"/>
          <w:sz w:val="22"/>
          <w:szCs w:val="22"/>
        </w:rPr>
        <w:t xml:space="preserve">cuenten con información adicional al respecto, en la base de datos Eficiencia Interna 2020 ETC (nombre de cada ETC) se incorpora también la variable de inasistencia que se preguntó para los meses de octubre y noviembre de 2020 y cuyo registro se explicó en la reunión realizada con los </w:t>
      </w:r>
      <w:r w:rsidR="00A92038">
        <w:rPr>
          <w:rFonts w:ascii="Arial" w:hAnsi="Arial" w:cs="Arial"/>
          <w:sz w:val="22"/>
          <w:szCs w:val="22"/>
        </w:rPr>
        <w:t>Lí</w:t>
      </w:r>
      <w:r w:rsidRPr="001E03F1">
        <w:rPr>
          <w:rFonts w:ascii="Arial" w:hAnsi="Arial" w:cs="Arial"/>
          <w:sz w:val="22"/>
          <w:szCs w:val="22"/>
        </w:rPr>
        <w:t xml:space="preserve">deres de cobertura el 28 de octubre de 2020. </w:t>
      </w:r>
    </w:p>
    <w:p w14:paraId="089B7BEB" w14:textId="367EC603" w:rsidR="003E339E" w:rsidRDefault="001E03F1" w:rsidP="003E339E">
      <w:pPr>
        <w:spacing w:after="120"/>
        <w:jc w:val="both"/>
        <w:rPr>
          <w:rFonts w:ascii="Arial" w:hAnsi="Arial" w:cs="Arial"/>
          <w:sz w:val="22"/>
          <w:szCs w:val="22"/>
        </w:rPr>
      </w:pPr>
      <w:r w:rsidRPr="001E03F1">
        <w:rPr>
          <w:rFonts w:ascii="Arial" w:hAnsi="Arial" w:cs="Arial"/>
          <w:sz w:val="22"/>
          <w:szCs w:val="22"/>
        </w:rPr>
        <w:t xml:space="preserve">De forma similar a lo efectuado con las otras variables, proceda a filtrar a los estudiantes con estado </w:t>
      </w:r>
      <w:r w:rsidR="00897E05">
        <w:rPr>
          <w:rFonts w:ascii="Arial" w:hAnsi="Arial" w:cs="Arial"/>
          <w:sz w:val="22"/>
          <w:szCs w:val="22"/>
        </w:rPr>
        <w:t>Retirado</w:t>
      </w:r>
      <w:r w:rsidRPr="001E03F1">
        <w:rPr>
          <w:rFonts w:ascii="Arial" w:hAnsi="Arial" w:cs="Arial"/>
          <w:sz w:val="22"/>
          <w:szCs w:val="22"/>
        </w:rPr>
        <w:t xml:space="preserve"> en la variable EFICIENCIA_2020 de la base de datos Eficiencia Interna 2020 ETC (nombre de cada ETC)</w:t>
      </w:r>
      <w:r w:rsidR="003E339E">
        <w:rPr>
          <w:rFonts w:ascii="Arial" w:hAnsi="Arial" w:cs="Arial"/>
          <w:sz w:val="22"/>
          <w:szCs w:val="22"/>
        </w:rPr>
        <w:t xml:space="preserve">, </w:t>
      </w:r>
      <w:r w:rsidR="003E339E" w:rsidRPr="001E03F1">
        <w:rPr>
          <w:rFonts w:ascii="Arial" w:hAnsi="Arial" w:cs="Arial"/>
          <w:sz w:val="22"/>
          <w:szCs w:val="22"/>
        </w:rPr>
        <w:t xml:space="preserve">revise si su marcación como </w:t>
      </w:r>
      <w:r w:rsidR="003E339E">
        <w:rPr>
          <w:rFonts w:ascii="Arial" w:hAnsi="Arial" w:cs="Arial"/>
          <w:sz w:val="22"/>
          <w:szCs w:val="22"/>
        </w:rPr>
        <w:t>retirado</w:t>
      </w:r>
      <w:r w:rsidR="003E339E" w:rsidRPr="001E03F1">
        <w:rPr>
          <w:rFonts w:ascii="Arial" w:hAnsi="Arial" w:cs="Arial"/>
          <w:sz w:val="22"/>
          <w:szCs w:val="22"/>
        </w:rPr>
        <w:t xml:space="preserve"> es correcta</w:t>
      </w:r>
      <w:r w:rsidR="003E339E">
        <w:rPr>
          <w:rFonts w:ascii="Arial" w:hAnsi="Arial" w:cs="Arial"/>
          <w:sz w:val="22"/>
          <w:szCs w:val="22"/>
        </w:rPr>
        <w:t xml:space="preserve"> y proceda de la siguiente forma:</w:t>
      </w:r>
    </w:p>
    <w:p w14:paraId="38432CFD" w14:textId="36E7BCF0" w:rsidR="003E339E" w:rsidRDefault="003E339E" w:rsidP="003E339E">
      <w:pPr>
        <w:spacing w:after="120"/>
        <w:jc w:val="both"/>
        <w:rPr>
          <w:rFonts w:ascii="Arial" w:hAnsi="Arial" w:cs="Arial"/>
          <w:sz w:val="22"/>
          <w:szCs w:val="22"/>
        </w:rPr>
      </w:pPr>
      <w:r w:rsidRPr="000A752F">
        <w:rPr>
          <w:rFonts w:ascii="Arial" w:hAnsi="Arial" w:cs="Arial"/>
          <w:b/>
          <w:bCs/>
          <w:sz w:val="22"/>
          <w:szCs w:val="22"/>
        </w:rPr>
        <w:t>Si la marcación es correcta digite el número cero (0) en la variable EFICIENCIA_2020_CORR. Si la marcación es incorrecta digite</w:t>
      </w:r>
      <w:r>
        <w:rPr>
          <w:rFonts w:ascii="Arial" w:hAnsi="Arial" w:cs="Arial"/>
          <w:b/>
          <w:bCs/>
          <w:sz w:val="22"/>
          <w:szCs w:val="22"/>
        </w:rPr>
        <w:t xml:space="preserve"> uno</w:t>
      </w:r>
      <w:r w:rsidRPr="000A752F">
        <w:rPr>
          <w:rFonts w:ascii="Arial" w:hAnsi="Arial" w:cs="Arial"/>
          <w:b/>
          <w:bCs/>
          <w:sz w:val="22"/>
          <w:szCs w:val="22"/>
        </w:rPr>
        <w:t xml:space="preserve"> (</w:t>
      </w:r>
      <w:r>
        <w:rPr>
          <w:rFonts w:ascii="Arial" w:hAnsi="Arial" w:cs="Arial"/>
          <w:b/>
          <w:bCs/>
          <w:sz w:val="22"/>
          <w:szCs w:val="22"/>
        </w:rPr>
        <w:t>1</w:t>
      </w:r>
      <w:r w:rsidRPr="000A752F">
        <w:rPr>
          <w:rFonts w:ascii="Arial" w:hAnsi="Arial" w:cs="Arial"/>
          <w:b/>
          <w:bCs/>
          <w:sz w:val="22"/>
          <w:szCs w:val="22"/>
        </w:rPr>
        <w:t xml:space="preserve">) si el estudiante es </w:t>
      </w:r>
      <w:r>
        <w:rPr>
          <w:rFonts w:ascii="Arial" w:hAnsi="Arial" w:cs="Arial"/>
          <w:b/>
          <w:bCs/>
          <w:sz w:val="22"/>
          <w:szCs w:val="22"/>
        </w:rPr>
        <w:t>Aprobado</w:t>
      </w:r>
      <w:r w:rsidRPr="000A752F">
        <w:rPr>
          <w:rFonts w:ascii="Arial" w:hAnsi="Arial" w:cs="Arial"/>
          <w:b/>
          <w:bCs/>
          <w:sz w:val="22"/>
          <w:szCs w:val="22"/>
        </w:rPr>
        <w:t xml:space="preserve"> y </w:t>
      </w:r>
      <w:r>
        <w:rPr>
          <w:rFonts w:ascii="Arial" w:hAnsi="Arial" w:cs="Arial"/>
          <w:b/>
          <w:bCs/>
          <w:sz w:val="22"/>
          <w:szCs w:val="22"/>
        </w:rPr>
        <w:t>dos</w:t>
      </w:r>
      <w:r w:rsidRPr="000A752F">
        <w:rPr>
          <w:rFonts w:ascii="Arial" w:hAnsi="Arial" w:cs="Arial"/>
          <w:b/>
          <w:bCs/>
          <w:sz w:val="22"/>
          <w:szCs w:val="22"/>
        </w:rPr>
        <w:t xml:space="preserve"> (</w:t>
      </w:r>
      <w:r>
        <w:rPr>
          <w:rFonts w:ascii="Arial" w:hAnsi="Arial" w:cs="Arial"/>
          <w:b/>
          <w:bCs/>
          <w:sz w:val="22"/>
          <w:szCs w:val="22"/>
        </w:rPr>
        <w:t>2</w:t>
      </w:r>
      <w:r w:rsidRPr="000A752F">
        <w:rPr>
          <w:rFonts w:ascii="Arial" w:hAnsi="Arial" w:cs="Arial"/>
          <w:b/>
          <w:bCs/>
          <w:sz w:val="22"/>
          <w:szCs w:val="22"/>
        </w:rPr>
        <w:t xml:space="preserve">) si el estudiante es </w:t>
      </w:r>
      <w:r>
        <w:rPr>
          <w:rFonts w:ascii="Arial" w:hAnsi="Arial" w:cs="Arial"/>
          <w:b/>
          <w:bCs/>
          <w:sz w:val="22"/>
          <w:szCs w:val="22"/>
        </w:rPr>
        <w:t>Reprobado</w:t>
      </w:r>
      <w:r w:rsidRPr="000A752F">
        <w:rPr>
          <w:rFonts w:ascii="Arial" w:hAnsi="Arial" w:cs="Arial"/>
          <w:b/>
          <w:bCs/>
          <w:sz w:val="22"/>
          <w:szCs w:val="22"/>
        </w:rPr>
        <w:t>.</w:t>
      </w:r>
    </w:p>
    <w:p w14:paraId="71ED347D" w14:textId="07491BA7" w:rsidR="003E339E" w:rsidRDefault="003E339E" w:rsidP="003E339E">
      <w:pPr>
        <w:spacing w:after="120"/>
        <w:jc w:val="both"/>
        <w:rPr>
          <w:rFonts w:ascii="Arial" w:hAnsi="Arial" w:cs="Arial"/>
          <w:sz w:val="22"/>
          <w:szCs w:val="22"/>
        </w:rPr>
      </w:pPr>
      <w:r w:rsidRPr="001E03F1">
        <w:rPr>
          <w:rFonts w:ascii="Arial" w:hAnsi="Arial" w:cs="Arial"/>
          <w:sz w:val="22"/>
          <w:szCs w:val="22"/>
        </w:rPr>
        <w:t xml:space="preserve">En la tabla </w:t>
      </w:r>
      <w:r>
        <w:rPr>
          <w:rFonts w:ascii="Arial" w:hAnsi="Arial" w:cs="Arial"/>
          <w:sz w:val="22"/>
          <w:szCs w:val="22"/>
        </w:rPr>
        <w:t xml:space="preserve">3 </w:t>
      </w:r>
      <w:r w:rsidRPr="001E03F1">
        <w:rPr>
          <w:rFonts w:ascii="Arial" w:hAnsi="Arial" w:cs="Arial"/>
          <w:sz w:val="22"/>
          <w:szCs w:val="22"/>
        </w:rPr>
        <w:t>encontrará un ejemplo que ilustra lo descrito previamente.</w:t>
      </w:r>
    </w:p>
    <w:p w14:paraId="21910DC0" w14:textId="4CB2F36D" w:rsidR="003E339E" w:rsidRDefault="003E339E" w:rsidP="003E339E">
      <w:pPr>
        <w:spacing w:after="120"/>
        <w:jc w:val="center"/>
        <w:rPr>
          <w:rFonts w:ascii="Arial" w:hAnsi="Arial" w:cs="Arial"/>
          <w:b/>
          <w:bCs/>
          <w:i/>
          <w:iCs/>
          <w:sz w:val="22"/>
          <w:szCs w:val="22"/>
        </w:rPr>
      </w:pPr>
      <w:r>
        <w:rPr>
          <w:rFonts w:ascii="Arial" w:hAnsi="Arial" w:cs="Arial"/>
          <w:b/>
          <w:bCs/>
          <w:i/>
          <w:iCs/>
          <w:sz w:val="22"/>
          <w:szCs w:val="22"/>
        </w:rPr>
        <w:t xml:space="preserve">Tabla 3. </w:t>
      </w:r>
      <w:r w:rsidRPr="001E03F1">
        <w:rPr>
          <w:rFonts w:ascii="Arial" w:hAnsi="Arial" w:cs="Arial"/>
          <w:b/>
          <w:bCs/>
          <w:i/>
          <w:iCs/>
          <w:sz w:val="22"/>
          <w:szCs w:val="22"/>
        </w:rPr>
        <w:t>Ejemplo de marcación para el ajuste de Reprobados</w:t>
      </w:r>
    </w:p>
    <w:tbl>
      <w:tblPr>
        <w:tblStyle w:val="Tablaconcuadrcula"/>
        <w:tblW w:w="10201" w:type="dxa"/>
        <w:jc w:val="center"/>
        <w:tblLook w:val="04A0" w:firstRow="1" w:lastRow="0" w:firstColumn="1" w:lastColumn="0" w:noHBand="0" w:noVBand="1"/>
      </w:tblPr>
      <w:tblGrid>
        <w:gridCol w:w="1685"/>
        <w:gridCol w:w="2079"/>
        <w:gridCol w:w="2595"/>
        <w:gridCol w:w="3842"/>
      </w:tblGrid>
      <w:tr w:rsidR="003E339E" w:rsidRPr="008C45B7" w14:paraId="5B6661FD" w14:textId="77777777" w:rsidTr="00794E9D">
        <w:trPr>
          <w:jc w:val="center"/>
        </w:trPr>
        <w:tc>
          <w:tcPr>
            <w:tcW w:w="1685" w:type="dxa"/>
            <w:tcBorders>
              <w:bottom w:val="double" w:sz="4" w:space="0" w:color="auto"/>
            </w:tcBorders>
            <w:shd w:val="clear" w:color="auto" w:fill="D9D9D9" w:themeFill="background1" w:themeFillShade="D9"/>
          </w:tcPr>
          <w:p w14:paraId="54C945B5" w14:textId="77777777" w:rsidR="003E339E" w:rsidRPr="008C45B7" w:rsidRDefault="003E339E" w:rsidP="00794E9D">
            <w:pPr>
              <w:jc w:val="center"/>
              <w:rPr>
                <w:rFonts w:ascii="Arial" w:hAnsi="Arial" w:cs="Arial"/>
                <w:sz w:val="20"/>
                <w:szCs w:val="20"/>
              </w:rPr>
            </w:pPr>
            <w:r w:rsidRPr="008C45B7">
              <w:rPr>
                <w:rFonts w:ascii="Arial" w:hAnsi="Arial" w:cs="Arial"/>
                <w:sz w:val="20"/>
                <w:szCs w:val="20"/>
              </w:rPr>
              <w:t>PER_ID</w:t>
            </w:r>
          </w:p>
        </w:tc>
        <w:tc>
          <w:tcPr>
            <w:tcW w:w="2079" w:type="dxa"/>
            <w:tcBorders>
              <w:bottom w:val="double" w:sz="4" w:space="0" w:color="auto"/>
            </w:tcBorders>
            <w:shd w:val="clear" w:color="auto" w:fill="D9D9D9" w:themeFill="background1" w:themeFillShade="D9"/>
          </w:tcPr>
          <w:p w14:paraId="48840B1E" w14:textId="77777777" w:rsidR="003E339E" w:rsidRPr="008C45B7" w:rsidRDefault="003E339E" w:rsidP="00794E9D">
            <w:pPr>
              <w:jc w:val="center"/>
              <w:rPr>
                <w:rFonts w:ascii="Arial" w:hAnsi="Arial" w:cs="Arial"/>
                <w:sz w:val="20"/>
                <w:szCs w:val="20"/>
              </w:rPr>
            </w:pPr>
            <w:r w:rsidRPr="008C45B7">
              <w:rPr>
                <w:rFonts w:ascii="Arial" w:hAnsi="Arial" w:cs="Arial"/>
                <w:sz w:val="20"/>
                <w:szCs w:val="20"/>
              </w:rPr>
              <w:t>EFICIENCIA_2020</w:t>
            </w:r>
          </w:p>
        </w:tc>
        <w:tc>
          <w:tcPr>
            <w:tcW w:w="2595" w:type="dxa"/>
            <w:tcBorders>
              <w:bottom w:val="double" w:sz="4" w:space="0" w:color="auto"/>
            </w:tcBorders>
            <w:shd w:val="clear" w:color="auto" w:fill="D9D9D9" w:themeFill="background1" w:themeFillShade="D9"/>
          </w:tcPr>
          <w:p w14:paraId="0CAB59FD" w14:textId="77777777" w:rsidR="003E339E" w:rsidRPr="008C45B7" w:rsidRDefault="003E339E" w:rsidP="00794E9D">
            <w:pPr>
              <w:jc w:val="center"/>
              <w:rPr>
                <w:rFonts w:ascii="Arial" w:hAnsi="Arial" w:cs="Arial"/>
                <w:sz w:val="20"/>
                <w:szCs w:val="20"/>
              </w:rPr>
            </w:pPr>
            <w:r w:rsidRPr="008C45B7">
              <w:rPr>
                <w:rFonts w:ascii="Arial" w:hAnsi="Arial" w:cs="Arial"/>
                <w:sz w:val="20"/>
                <w:szCs w:val="20"/>
              </w:rPr>
              <w:t>EFICIENCIA_2020_CORR</w:t>
            </w:r>
          </w:p>
        </w:tc>
        <w:tc>
          <w:tcPr>
            <w:tcW w:w="3842" w:type="dxa"/>
            <w:tcBorders>
              <w:bottom w:val="double" w:sz="4" w:space="0" w:color="auto"/>
            </w:tcBorders>
            <w:shd w:val="clear" w:color="auto" w:fill="D9D9D9" w:themeFill="background1" w:themeFillShade="D9"/>
          </w:tcPr>
          <w:p w14:paraId="24A7FB74" w14:textId="77777777" w:rsidR="003E339E" w:rsidRPr="008C45B7" w:rsidRDefault="003E339E" w:rsidP="00794E9D">
            <w:pPr>
              <w:jc w:val="center"/>
              <w:rPr>
                <w:rFonts w:ascii="Arial" w:hAnsi="Arial" w:cs="Arial"/>
                <w:sz w:val="20"/>
                <w:szCs w:val="20"/>
              </w:rPr>
            </w:pPr>
            <w:r>
              <w:rPr>
                <w:rFonts w:ascii="Arial" w:hAnsi="Arial" w:cs="Arial"/>
                <w:sz w:val="20"/>
                <w:szCs w:val="20"/>
              </w:rPr>
              <w:t>Observación</w:t>
            </w:r>
          </w:p>
        </w:tc>
      </w:tr>
      <w:tr w:rsidR="003E339E" w:rsidRPr="008C45B7" w14:paraId="36DA6EE7" w14:textId="77777777" w:rsidTr="00794E9D">
        <w:trPr>
          <w:jc w:val="center"/>
        </w:trPr>
        <w:tc>
          <w:tcPr>
            <w:tcW w:w="1685" w:type="dxa"/>
            <w:tcBorders>
              <w:top w:val="double" w:sz="4" w:space="0" w:color="auto"/>
            </w:tcBorders>
            <w:vAlign w:val="center"/>
          </w:tcPr>
          <w:p w14:paraId="01CA0061" w14:textId="2D00B35A" w:rsidR="003E339E" w:rsidRPr="008C45B7" w:rsidRDefault="003E339E" w:rsidP="003E339E">
            <w:pPr>
              <w:jc w:val="center"/>
              <w:rPr>
                <w:rFonts w:ascii="Arial" w:hAnsi="Arial" w:cs="Arial"/>
                <w:sz w:val="20"/>
                <w:szCs w:val="20"/>
              </w:rPr>
            </w:pPr>
            <w:r w:rsidRPr="009B50FC">
              <w:rPr>
                <w:rFonts w:ascii="Arial" w:hAnsi="Arial" w:cs="Arial"/>
                <w:sz w:val="20"/>
                <w:szCs w:val="20"/>
              </w:rPr>
              <w:t>117</w:t>
            </w:r>
          </w:p>
        </w:tc>
        <w:tc>
          <w:tcPr>
            <w:tcW w:w="2079" w:type="dxa"/>
            <w:tcBorders>
              <w:top w:val="double" w:sz="4" w:space="0" w:color="auto"/>
            </w:tcBorders>
            <w:vAlign w:val="center"/>
          </w:tcPr>
          <w:p w14:paraId="3D7D3812" w14:textId="56634284" w:rsidR="003E339E" w:rsidRPr="008C45B7" w:rsidRDefault="003E339E" w:rsidP="003E339E">
            <w:pPr>
              <w:jc w:val="center"/>
              <w:rPr>
                <w:rFonts w:ascii="Arial" w:hAnsi="Arial" w:cs="Arial"/>
                <w:sz w:val="20"/>
                <w:szCs w:val="20"/>
              </w:rPr>
            </w:pPr>
            <w:r>
              <w:rPr>
                <w:rFonts w:ascii="Arial" w:hAnsi="Arial" w:cs="Arial"/>
                <w:sz w:val="20"/>
                <w:szCs w:val="20"/>
              </w:rPr>
              <w:t>Retirado</w:t>
            </w:r>
          </w:p>
        </w:tc>
        <w:tc>
          <w:tcPr>
            <w:tcW w:w="2595" w:type="dxa"/>
            <w:tcBorders>
              <w:top w:val="double" w:sz="4" w:space="0" w:color="auto"/>
            </w:tcBorders>
            <w:vAlign w:val="center"/>
          </w:tcPr>
          <w:p w14:paraId="07DCD22D" w14:textId="77777777" w:rsidR="003E339E" w:rsidRPr="0002051F" w:rsidRDefault="003E339E" w:rsidP="003E339E">
            <w:pPr>
              <w:jc w:val="center"/>
              <w:rPr>
                <w:rFonts w:ascii="Arial" w:hAnsi="Arial" w:cs="Arial"/>
                <w:b/>
                <w:bCs/>
                <w:sz w:val="20"/>
                <w:szCs w:val="20"/>
              </w:rPr>
            </w:pPr>
            <w:r w:rsidRPr="0002051F">
              <w:rPr>
                <w:rFonts w:ascii="Arial" w:hAnsi="Arial" w:cs="Arial"/>
                <w:b/>
                <w:bCs/>
                <w:sz w:val="20"/>
                <w:szCs w:val="20"/>
              </w:rPr>
              <w:t>0</w:t>
            </w:r>
          </w:p>
        </w:tc>
        <w:tc>
          <w:tcPr>
            <w:tcW w:w="3842" w:type="dxa"/>
            <w:tcBorders>
              <w:top w:val="double" w:sz="4" w:space="0" w:color="auto"/>
            </w:tcBorders>
          </w:tcPr>
          <w:p w14:paraId="3D77C557" w14:textId="77777777" w:rsidR="003E339E" w:rsidRPr="008C45B7" w:rsidRDefault="003E339E" w:rsidP="003E339E">
            <w:pPr>
              <w:rPr>
                <w:rFonts w:ascii="Arial" w:hAnsi="Arial" w:cs="Arial"/>
                <w:sz w:val="20"/>
                <w:szCs w:val="20"/>
              </w:rPr>
            </w:pPr>
            <w:r>
              <w:rPr>
                <w:rFonts w:ascii="Arial" w:hAnsi="Arial" w:cs="Arial"/>
                <w:sz w:val="20"/>
                <w:szCs w:val="20"/>
              </w:rPr>
              <w:t>Registro correcto</w:t>
            </w:r>
          </w:p>
        </w:tc>
      </w:tr>
      <w:tr w:rsidR="003E339E" w:rsidRPr="008C45B7" w14:paraId="2B508D82" w14:textId="77777777" w:rsidTr="00794E9D">
        <w:trPr>
          <w:jc w:val="center"/>
        </w:trPr>
        <w:tc>
          <w:tcPr>
            <w:tcW w:w="1685" w:type="dxa"/>
            <w:vAlign w:val="center"/>
          </w:tcPr>
          <w:p w14:paraId="74DD54A7" w14:textId="428EE96D" w:rsidR="003E339E" w:rsidRPr="008C45B7" w:rsidRDefault="003E339E" w:rsidP="003E339E">
            <w:pPr>
              <w:jc w:val="center"/>
              <w:rPr>
                <w:rFonts w:ascii="Arial" w:hAnsi="Arial" w:cs="Arial"/>
                <w:sz w:val="20"/>
                <w:szCs w:val="20"/>
              </w:rPr>
            </w:pPr>
            <w:r w:rsidRPr="009B50FC">
              <w:rPr>
                <w:rFonts w:ascii="Arial" w:hAnsi="Arial" w:cs="Arial"/>
                <w:sz w:val="20"/>
                <w:szCs w:val="20"/>
              </w:rPr>
              <w:t>118</w:t>
            </w:r>
          </w:p>
        </w:tc>
        <w:tc>
          <w:tcPr>
            <w:tcW w:w="2079" w:type="dxa"/>
            <w:vAlign w:val="center"/>
          </w:tcPr>
          <w:p w14:paraId="6A058878" w14:textId="4C0BFBC3" w:rsidR="003E339E" w:rsidRPr="008C45B7" w:rsidRDefault="003E339E" w:rsidP="003E339E">
            <w:pPr>
              <w:jc w:val="center"/>
              <w:rPr>
                <w:rFonts w:ascii="Arial" w:hAnsi="Arial" w:cs="Arial"/>
                <w:sz w:val="20"/>
                <w:szCs w:val="20"/>
              </w:rPr>
            </w:pPr>
            <w:r>
              <w:rPr>
                <w:rFonts w:ascii="Arial" w:hAnsi="Arial" w:cs="Arial"/>
                <w:sz w:val="20"/>
                <w:szCs w:val="20"/>
              </w:rPr>
              <w:t>Retirado</w:t>
            </w:r>
          </w:p>
        </w:tc>
        <w:tc>
          <w:tcPr>
            <w:tcW w:w="2595" w:type="dxa"/>
            <w:vAlign w:val="center"/>
          </w:tcPr>
          <w:p w14:paraId="715162E5" w14:textId="77777777" w:rsidR="003E339E" w:rsidRPr="0002051F" w:rsidRDefault="003E339E" w:rsidP="003E339E">
            <w:pPr>
              <w:jc w:val="center"/>
              <w:rPr>
                <w:rFonts w:ascii="Arial" w:hAnsi="Arial" w:cs="Arial"/>
                <w:b/>
                <w:bCs/>
                <w:sz w:val="20"/>
                <w:szCs w:val="20"/>
              </w:rPr>
            </w:pPr>
            <w:r>
              <w:rPr>
                <w:rFonts w:ascii="Arial" w:hAnsi="Arial" w:cs="Arial"/>
                <w:b/>
                <w:bCs/>
                <w:sz w:val="20"/>
                <w:szCs w:val="20"/>
              </w:rPr>
              <w:t>1</w:t>
            </w:r>
          </w:p>
        </w:tc>
        <w:tc>
          <w:tcPr>
            <w:tcW w:w="3842" w:type="dxa"/>
          </w:tcPr>
          <w:p w14:paraId="5A4BDC55" w14:textId="77777777" w:rsidR="003E339E" w:rsidRPr="008C45B7" w:rsidRDefault="003E339E" w:rsidP="003E339E">
            <w:pPr>
              <w:rPr>
                <w:rFonts w:ascii="Arial" w:hAnsi="Arial" w:cs="Arial"/>
                <w:sz w:val="20"/>
                <w:szCs w:val="20"/>
              </w:rPr>
            </w:pPr>
            <w:r w:rsidRPr="006B4F84">
              <w:rPr>
                <w:rFonts w:ascii="Arial" w:hAnsi="Arial" w:cs="Arial"/>
                <w:sz w:val="20"/>
                <w:szCs w:val="20"/>
                <w:u w:val="single"/>
              </w:rPr>
              <w:t>Registro reprobado incorrecto</w:t>
            </w:r>
            <w:r>
              <w:rPr>
                <w:rFonts w:ascii="Arial" w:hAnsi="Arial" w:cs="Arial"/>
                <w:sz w:val="20"/>
                <w:szCs w:val="20"/>
              </w:rPr>
              <w:t xml:space="preserve">. La </w:t>
            </w:r>
            <w:r w:rsidRPr="0002051F">
              <w:rPr>
                <w:rFonts w:ascii="Arial" w:hAnsi="Arial" w:cs="Arial"/>
                <w:sz w:val="20"/>
                <w:szCs w:val="20"/>
              </w:rPr>
              <w:t xml:space="preserve">marcación correcta es la de </w:t>
            </w:r>
            <w:r>
              <w:rPr>
                <w:rFonts w:ascii="Arial" w:hAnsi="Arial" w:cs="Arial"/>
                <w:b/>
                <w:bCs/>
                <w:sz w:val="20"/>
                <w:szCs w:val="20"/>
              </w:rPr>
              <w:t>aprobado</w:t>
            </w:r>
            <w:r w:rsidRPr="0002051F">
              <w:rPr>
                <w:rFonts w:ascii="Arial" w:hAnsi="Arial" w:cs="Arial"/>
                <w:sz w:val="20"/>
                <w:szCs w:val="20"/>
              </w:rPr>
              <w:t>.</w:t>
            </w:r>
          </w:p>
        </w:tc>
      </w:tr>
      <w:tr w:rsidR="003E339E" w:rsidRPr="008C45B7" w14:paraId="6179BBE0" w14:textId="77777777" w:rsidTr="00794E9D">
        <w:trPr>
          <w:jc w:val="center"/>
        </w:trPr>
        <w:tc>
          <w:tcPr>
            <w:tcW w:w="1685" w:type="dxa"/>
            <w:vAlign w:val="center"/>
          </w:tcPr>
          <w:p w14:paraId="4C518BE4" w14:textId="63B52C53" w:rsidR="003E339E" w:rsidRPr="008C45B7" w:rsidRDefault="003E339E" w:rsidP="003E339E">
            <w:pPr>
              <w:jc w:val="center"/>
              <w:rPr>
                <w:rFonts w:ascii="Arial" w:hAnsi="Arial" w:cs="Arial"/>
                <w:sz w:val="20"/>
                <w:szCs w:val="20"/>
              </w:rPr>
            </w:pPr>
            <w:r w:rsidRPr="009B50FC">
              <w:rPr>
                <w:rFonts w:ascii="Arial" w:hAnsi="Arial" w:cs="Arial"/>
                <w:sz w:val="20"/>
                <w:szCs w:val="20"/>
              </w:rPr>
              <w:t>119</w:t>
            </w:r>
          </w:p>
        </w:tc>
        <w:tc>
          <w:tcPr>
            <w:tcW w:w="2079" w:type="dxa"/>
            <w:vAlign w:val="center"/>
          </w:tcPr>
          <w:p w14:paraId="6F709798" w14:textId="0D33E678" w:rsidR="003E339E" w:rsidRPr="008C45B7" w:rsidRDefault="003E339E" w:rsidP="003E339E">
            <w:pPr>
              <w:jc w:val="center"/>
              <w:rPr>
                <w:rFonts w:ascii="Arial" w:hAnsi="Arial" w:cs="Arial"/>
                <w:sz w:val="20"/>
                <w:szCs w:val="20"/>
              </w:rPr>
            </w:pPr>
            <w:r>
              <w:rPr>
                <w:rFonts w:ascii="Arial" w:hAnsi="Arial" w:cs="Arial"/>
                <w:sz w:val="20"/>
                <w:szCs w:val="20"/>
              </w:rPr>
              <w:t>Retirado</w:t>
            </w:r>
          </w:p>
        </w:tc>
        <w:tc>
          <w:tcPr>
            <w:tcW w:w="2595" w:type="dxa"/>
            <w:vAlign w:val="center"/>
          </w:tcPr>
          <w:p w14:paraId="4D74A664" w14:textId="05E40D23" w:rsidR="003E339E" w:rsidRPr="0002051F" w:rsidRDefault="003E339E" w:rsidP="003E339E">
            <w:pPr>
              <w:jc w:val="center"/>
              <w:rPr>
                <w:rFonts w:ascii="Arial" w:hAnsi="Arial" w:cs="Arial"/>
                <w:b/>
                <w:bCs/>
                <w:sz w:val="20"/>
                <w:szCs w:val="20"/>
              </w:rPr>
            </w:pPr>
            <w:r>
              <w:rPr>
                <w:rFonts w:ascii="Arial" w:hAnsi="Arial" w:cs="Arial"/>
                <w:b/>
                <w:bCs/>
                <w:sz w:val="20"/>
                <w:szCs w:val="20"/>
              </w:rPr>
              <w:t>2</w:t>
            </w:r>
          </w:p>
        </w:tc>
        <w:tc>
          <w:tcPr>
            <w:tcW w:w="3842" w:type="dxa"/>
          </w:tcPr>
          <w:p w14:paraId="0F20340E" w14:textId="000297B0" w:rsidR="003E339E" w:rsidRPr="008C45B7" w:rsidRDefault="003E339E" w:rsidP="003E339E">
            <w:pPr>
              <w:rPr>
                <w:rFonts w:ascii="Arial" w:hAnsi="Arial" w:cs="Arial"/>
                <w:sz w:val="20"/>
                <w:szCs w:val="20"/>
              </w:rPr>
            </w:pPr>
            <w:r w:rsidRPr="006B4F84">
              <w:rPr>
                <w:rFonts w:ascii="Arial" w:hAnsi="Arial" w:cs="Arial"/>
                <w:sz w:val="20"/>
                <w:szCs w:val="20"/>
                <w:u w:val="single"/>
              </w:rPr>
              <w:t>Registro reprobado incorrecto</w:t>
            </w:r>
            <w:r>
              <w:rPr>
                <w:rFonts w:ascii="Arial" w:hAnsi="Arial" w:cs="Arial"/>
                <w:sz w:val="20"/>
                <w:szCs w:val="20"/>
              </w:rPr>
              <w:t xml:space="preserve">. La marcación correcta es la de </w:t>
            </w:r>
            <w:r>
              <w:rPr>
                <w:rFonts w:ascii="Arial" w:hAnsi="Arial" w:cs="Arial"/>
                <w:b/>
                <w:bCs/>
                <w:sz w:val="20"/>
                <w:szCs w:val="20"/>
              </w:rPr>
              <w:t>reprobado</w:t>
            </w:r>
            <w:r>
              <w:rPr>
                <w:rFonts w:ascii="Arial" w:hAnsi="Arial" w:cs="Arial"/>
                <w:sz w:val="20"/>
                <w:szCs w:val="20"/>
              </w:rPr>
              <w:t>.</w:t>
            </w:r>
          </w:p>
        </w:tc>
      </w:tr>
    </w:tbl>
    <w:p w14:paraId="3B21204E" w14:textId="77777777" w:rsidR="003E339E" w:rsidRDefault="003E339E" w:rsidP="001E03F1">
      <w:pPr>
        <w:jc w:val="both"/>
        <w:rPr>
          <w:rFonts w:ascii="Arial" w:hAnsi="Arial" w:cs="Arial"/>
          <w:sz w:val="22"/>
          <w:szCs w:val="22"/>
        </w:rPr>
      </w:pPr>
    </w:p>
    <w:p w14:paraId="5E41A59F" w14:textId="52B3E3DB" w:rsidR="001E03F1" w:rsidRDefault="003E339E" w:rsidP="001E03F1">
      <w:pPr>
        <w:jc w:val="both"/>
        <w:rPr>
          <w:rFonts w:ascii="Arial" w:hAnsi="Arial" w:cs="Arial"/>
          <w:sz w:val="22"/>
          <w:szCs w:val="22"/>
        </w:rPr>
      </w:pPr>
      <w:r w:rsidRPr="006B4F84">
        <w:rPr>
          <w:rFonts w:ascii="Arial" w:hAnsi="Arial" w:cs="Arial"/>
          <w:sz w:val="22"/>
          <w:szCs w:val="22"/>
        </w:rPr>
        <w:t xml:space="preserve">Antes de continuar con el paso </w:t>
      </w:r>
      <w:r>
        <w:rPr>
          <w:rFonts w:ascii="Arial" w:hAnsi="Arial" w:cs="Arial"/>
          <w:sz w:val="22"/>
          <w:szCs w:val="22"/>
        </w:rPr>
        <w:t>5</w:t>
      </w:r>
      <w:r w:rsidRPr="006B4F84">
        <w:rPr>
          <w:rFonts w:ascii="Arial" w:hAnsi="Arial" w:cs="Arial"/>
          <w:sz w:val="22"/>
          <w:szCs w:val="22"/>
        </w:rPr>
        <w:t xml:space="preserve"> verifique que </w:t>
      </w:r>
      <w:r w:rsidRPr="006B4F84">
        <w:rPr>
          <w:rFonts w:ascii="Arial" w:hAnsi="Arial" w:cs="Arial"/>
          <w:b/>
          <w:bCs/>
          <w:sz w:val="22"/>
          <w:szCs w:val="22"/>
          <w:u w:val="single"/>
        </w:rPr>
        <w:t>todos</w:t>
      </w:r>
      <w:r w:rsidRPr="006B4F84">
        <w:rPr>
          <w:rFonts w:ascii="Arial" w:hAnsi="Arial" w:cs="Arial"/>
          <w:sz w:val="22"/>
          <w:szCs w:val="22"/>
        </w:rPr>
        <w:t xml:space="preserve"> los registros que tengan la marcación de </w:t>
      </w:r>
      <w:r w:rsidR="00C60273">
        <w:rPr>
          <w:rFonts w:ascii="Arial" w:hAnsi="Arial" w:cs="Arial"/>
          <w:sz w:val="22"/>
          <w:szCs w:val="22"/>
        </w:rPr>
        <w:t>retirados</w:t>
      </w:r>
      <w:r w:rsidRPr="006B4F84">
        <w:rPr>
          <w:rFonts w:ascii="Arial" w:hAnsi="Arial" w:cs="Arial"/>
          <w:sz w:val="22"/>
          <w:szCs w:val="22"/>
        </w:rPr>
        <w:t xml:space="preserve"> en la variable EFICIENCIA</w:t>
      </w:r>
      <w:r>
        <w:rPr>
          <w:rFonts w:ascii="Arial" w:hAnsi="Arial" w:cs="Arial"/>
          <w:sz w:val="22"/>
          <w:szCs w:val="22"/>
        </w:rPr>
        <w:t>_</w:t>
      </w:r>
      <w:r w:rsidRPr="006B4F84">
        <w:rPr>
          <w:rFonts w:ascii="Arial" w:hAnsi="Arial" w:cs="Arial"/>
          <w:sz w:val="22"/>
          <w:szCs w:val="22"/>
        </w:rPr>
        <w:t xml:space="preserve">2020 hayan sido identificados con 0, </w:t>
      </w:r>
      <w:r>
        <w:rPr>
          <w:rFonts w:ascii="Arial" w:hAnsi="Arial" w:cs="Arial"/>
          <w:sz w:val="22"/>
          <w:szCs w:val="22"/>
        </w:rPr>
        <w:t>1</w:t>
      </w:r>
      <w:r w:rsidRPr="006B4F84">
        <w:rPr>
          <w:rFonts w:ascii="Arial" w:hAnsi="Arial" w:cs="Arial"/>
          <w:sz w:val="22"/>
          <w:szCs w:val="22"/>
        </w:rPr>
        <w:t xml:space="preserve"> o </w:t>
      </w:r>
      <w:r w:rsidR="00C60273">
        <w:rPr>
          <w:rFonts w:ascii="Arial" w:hAnsi="Arial" w:cs="Arial"/>
          <w:sz w:val="22"/>
          <w:szCs w:val="22"/>
        </w:rPr>
        <w:t>2</w:t>
      </w:r>
      <w:r w:rsidRPr="006B4F84">
        <w:rPr>
          <w:rFonts w:ascii="Arial" w:hAnsi="Arial" w:cs="Arial"/>
          <w:sz w:val="22"/>
          <w:szCs w:val="22"/>
        </w:rPr>
        <w:t xml:space="preserve"> en la variable EFICIENCIA_2020_CORR</w:t>
      </w:r>
      <w:r>
        <w:rPr>
          <w:rFonts w:ascii="Arial" w:hAnsi="Arial" w:cs="Arial"/>
          <w:sz w:val="22"/>
          <w:szCs w:val="22"/>
        </w:rPr>
        <w:t>.</w:t>
      </w:r>
    </w:p>
    <w:p w14:paraId="01517424" w14:textId="77777777" w:rsidR="001E03F1" w:rsidRPr="001E03F1" w:rsidRDefault="001E03F1" w:rsidP="001E03F1">
      <w:pPr>
        <w:pStyle w:val="Prrafodelista"/>
        <w:numPr>
          <w:ilvl w:val="0"/>
          <w:numId w:val="29"/>
        </w:numPr>
        <w:spacing w:before="240" w:after="120"/>
        <w:ind w:left="425" w:hanging="425"/>
        <w:jc w:val="both"/>
        <w:rPr>
          <w:rFonts w:ascii="Arial" w:hAnsi="Arial" w:cs="Arial"/>
          <w:i/>
          <w:iCs/>
          <w:sz w:val="22"/>
          <w:szCs w:val="22"/>
          <w:u w:val="single"/>
        </w:rPr>
      </w:pPr>
      <w:r w:rsidRPr="001E03F1">
        <w:rPr>
          <w:rFonts w:ascii="Arial" w:hAnsi="Arial" w:cs="Arial"/>
          <w:i/>
          <w:iCs/>
          <w:sz w:val="22"/>
          <w:szCs w:val="22"/>
          <w:u w:val="single"/>
        </w:rPr>
        <w:t>Consolidación y envío de la información al Ministerio de Educación – Oficina Asesora de Planeación y Finanzas.</w:t>
      </w:r>
    </w:p>
    <w:p w14:paraId="7CC0DCB5" w14:textId="78D1C797" w:rsidR="00CE09A8" w:rsidRDefault="001E03F1" w:rsidP="001E03F1">
      <w:pPr>
        <w:spacing w:after="120"/>
        <w:jc w:val="both"/>
        <w:rPr>
          <w:rFonts w:ascii="Arial" w:hAnsi="Arial" w:cs="Arial"/>
          <w:sz w:val="22"/>
          <w:szCs w:val="22"/>
        </w:rPr>
      </w:pPr>
      <w:r w:rsidRPr="001E03F1">
        <w:rPr>
          <w:rFonts w:ascii="Arial" w:hAnsi="Arial" w:cs="Arial"/>
          <w:sz w:val="22"/>
          <w:szCs w:val="22"/>
        </w:rPr>
        <w:t xml:space="preserve">Antes de enviar el archivo verifique que </w:t>
      </w:r>
      <w:r w:rsidRPr="001E03F1">
        <w:rPr>
          <w:rFonts w:ascii="Arial" w:hAnsi="Arial" w:cs="Arial"/>
          <w:b/>
          <w:bCs/>
          <w:sz w:val="22"/>
          <w:szCs w:val="22"/>
          <w:u w:val="single"/>
        </w:rPr>
        <w:t>todos</w:t>
      </w:r>
      <w:r w:rsidRPr="001E03F1">
        <w:rPr>
          <w:rFonts w:ascii="Arial" w:hAnsi="Arial" w:cs="Arial"/>
          <w:sz w:val="22"/>
          <w:szCs w:val="22"/>
        </w:rPr>
        <w:t xml:space="preserve"> los registros </w:t>
      </w:r>
      <w:r w:rsidR="00CE09A8">
        <w:rPr>
          <w:rFonts w:ascii="Arial" w:hAnsi="Arial" w:cs="Arial"/>
          <w:sz w:val="22"/>
          <w:szCs w:val="22"/>
        </w:rPr>
        <w:t xml:space="preserve">de la variable </w:t>
      </w:r>
      <w:r w:rsidR="00CE09A8" w:rsidRPr="001E03F1">
        <w:rPr>
          <w:rFonts w:ascii="Arial" w:hAnsi="Arial" w:cs="Arial"/>
          <w:sz w:val="22"/>
          <w:szCs w:val="22"/>
        </w:rPr>
        <w:t>EFICIENCIA_2020_CORR</w:t>
      </w:r>
      <w:r w:rsidR="00CE09A8">
        <w:rPr>
          <w:rFonts w:ascii="Arial" w:hAnsi="Arial" w:cs="Arial"/>
          <w:sz w:val="22"/>
          <w:szCs w:val="22"/>
        </w:rPr>
        <w:t xml:space="preserve"> hayan sido identificados con 0, 1, 2 o 3. </w:t>
      </w:r>
    </w:p>
    <w:p w14:paraId="34D9B53A" w14:textId="5A2B7A49" w:rsidR="001E03F1" w:rsidRPr="001E03F1" w:rsidRDefault="001E03F1" w:rsidP="001E03F1">
      <w:pPr>
        <w:spacing w:after="120"/>
        <w:jc w:val="both"/>
        <w:rPr>
          <w:rFonts w:ascii="Arial" w:hAnsi="Arial" w:cs="Arial"/>
          <w:sz w:val="22"/>
          <w:szCs w:val="22"/>
        </w:rPr>
      </w:pPr>
      <w:r w:rsidRPr="001E03F1">
        <w:rPr>
          <w:rFonts w:ascii="Arial" w:hAnsi="Arial" w:cs="Arial"/>
          <w:sz w:val="22"/>
          <w:szCs w:val="22"/>
        </w:rPr>
        <w:t>Proceda a comprimir el archivo, identifíquelo con el nombre de su ETC, así: Base de Datos Eficiencia Interna 2020 ETC (nombre de cada ETC) CORR y envíelo al</w:t>
      </w:r>
      <w:r w:rsidR="00CE09A8">
        <w:rPr>
          <w:rFonts w:ascii="Arial" w:hAnsi="Arial" w:cs="Arial"/>
          <w:sz w:val="22"/>
          <w:szCs w:val="22"/>
        </w:rPr>
        <w:t xml:space="preserve"> correo electrónico de </w:t>
      </w:r>
      <w:r w:rsidR="00CE09A8" w:rsidRPr="00CE09A8">
        <w:rPr>
          <w:rFonts w:ascii="Arial" w:hAnsi="Arial" w:cs="Arial"/>
          <w:sz w:val="22"/>
          <w:szCs w:val="22"/>
        </w:rPr>
        <w:t>Sandra Milena Duarte Alape</w:t>
      </w:r>
      <w:r w:rsidR="00CE09A8">
        <w:rPr>
          <w:rFonts w:ascii="Arial" w:hAnsi="Arial" w:cs="Arial"/>
          <w:sz w:val="22"/>
          <w:szCs w:val="22"/>
        </w:rPr>
        <w:t xml:space="preserve"> (</w:t>
      </w:r>
      <w:hyperlink r:id="rId8" w:history="1">
        <w:r w:rsidR="00CE09A8" w:rsidRPr="00A65CDC">
          <w:rPr>
            <w:rStyle w:val="Hipervnculo"/>
            <w:rFonts w:ascii="Arial" w:hAnsi="Arial" w:cs="Arial"/>
            <w:sz w:val="22"/>
            <w:szCs w:val="22"/>
          </w:rPr>
          <w:t>saduarte@mineducacion.gov.co</w:t>
        </w:r>
      </w:hyperlink>
      <w:r w:rsidR="00CE09A8">
        <w:rPr>
          <w:rFonts w:ascii="Arial" w:hAnsi="Arial" w:cs="Arial"/>
          <w:sz w:val="22"/>
          <w:szCs w:val="22"/>
        </w:rPr>
        <w:t xml:space="preserve">) profesional de la Oficina de Planeación y Finanzas del Ministerio de Educación Nacional, </w:t>
      </w:r>
      <w:r w:rsidR="00CE09A8" w:rsidRPr="00CE09A8">
        <w:rPr>
          <w:rFonts w:ascii="Arial" w:hAnsi="Arial" w:cs="Arial"/>
          <w:b/>
          <w:bCs/>
          <w:sz w:val="22"/>
          <w:szCs w:val="22"/>
          <w:highlight w:val="lightGray"/>
          <w:u w:val="single"/>
        </w:rPr>
        <w:t xml:space="preserve">a más tardar el </w:t>
      </w:r>
      <w:r w:rsidRPr="000F7481">
        <w:rPr>
          <w:rFonts w:ascii="Arial" w:hAnsi="Arial" w:cs="Arial"/>
          <w:b/>
          <w:bCs/>
          <w:sz w:val="22"/>
          <w:szCs w:val="22"/>
          <w:highlight w:val="lightGray"/>
          <w:u w:val="single"/>
        </w:rPr>
        <w:t>19 de marzo de 2021</w:t>
      </w:r>
      <w:r w:rsidRPr="000F7481">
        <w:rPr>
          <w:rFonts w:ascii="Arial" w:hAnsi="Arial" w:cs="Arial"/>
          <w:sz w:val="22"/>
          <w:szCs w:val="22"/>
          <w:highlight w:val="lightGray"/>
        </w:rPr>
        <w:t>.</w:t>
      </w:r>
      <w:r w:rsidRPr="001E03F1">
        <w:rPr>
          <w:rFonts w:ascii="Arial" w:hAnsi="Arial" w:cs="Arial"/>
          <w:sz w:val="22"/>
          <w:szCs w:val="22"/>
        </w:rPr>
        <w:t xml:space="preserve"> </w:t>
      </w:r>
    </w:p>
    <w:p w14:paraId="1F0A3C8D" w14:textId="270838FE" w:rsidR="001E03F1" w:rsidRPr="001E03F1" w:rsidRDefault="001E03F1" w:rsidP="001E03F1">
      <w:pPr>
        <w:spacing w:after="120"/>
        <w:jc w:val="both"/>
        <w:rPr>
          <w:rFonts w:ascii="Arial" w:hAnsi="Arial" w:cs="Arial"/>
          <w:sz w:val="22"/>
          <w:szCs w:val="22"/>
        </w:rPr>
      </w:pPr>
      <w:r w:rsidRPr="001E03F1">
        <w:rPr>
          <w:rFonts w:ascii="Arial" w:hAnsi="Arial" w:cs="Arial"/>
          <w:sz w:val="22"/>
          <w:szCs w:val="22"/>
        </w:rPr>
        <w:lastRenderedPageBreak/>
        <w:t>Si tiene alguna duda</w:t>
      </w:r>
      <w:r w:rsidR="00CE09A8">
        <w:rPr>
          <w:rFonts w:ascii="Arial" w:hAnsi="Arial" w:cs="Arial"/>
          <w:sz w:val="22"/>
          <w:szCs w:val="22"/>
        </w:rPr>
        <w:t xml:space="preserve"> sobre lo explicado en este lineamiento puede remitir su inquietud al correo electrónico de </w:t>
      </w:r>
      <w:r w:rsidR="00CE09A8" w:rsidRPr="00CE09A8">
        <w:rPr>
          <w:rFonts w:ascii="Arial" w:hAnsi="Arial" w:cs="Arial"/>
          <w:sz w:val="22"/>
          <w:szCs w:val="22"/>
        </w:rPr>
        <w:t>Sandra Milena Duarte Alape</w:t>
      </w:r>
      <w:r w:rsidR="00CE09A8">
        <w:rPr>
          <w:rFonts w:ascii="Arial" w:hAnsi="Arial" w:cs="Arial"/>
          <w:sz w:val="22"/>
          <w:szCs w:val="22"/>
        </w:rPr>
        <w:t xml:space="preserve">. </w:t>
      </w:r>
    </w:p>
    <w:p w14:paraId="66C1B5D3" w14:textId="77777777" w:rsidR="001E03F1" w:rsidRPr="001E03F1" w:rsidRDefault="001E03F1" w:rsidP="00B416CF">
      <w:pPr>
        <w:pStyle w:val="Ttulo1"/>
        <w:spacing w:after="120"/>
        <w:rPr>
          <w:rFonts w:ascii="Arial" w:hAnsi="Arial" w:cs="Arial"/>
          <w:b/>
          <w:bCs/>
          <w:color w:val="auto"/>
          <w:sz w:val="22"/>
          <w:szCs w:val="22"/>
        </w:rPr>
      </w:pPr>
      <w:r w:rsidRPr="001E03F1">
        <w:rPr>
          <w:rFonts w:ascii="Arial" w:hAnsi="Arial" w:cs="Arial"/>
          <w:b/>
          <w:bCs/>
          <w:color w:val="auto"/>
          <w:sz w:val="22"/>
          <w:szCs w:val="22"/>
        </w:rPr>
        <w:t>Observaciones finales</w:t>
      </w:r>
    </w:p>
    <w:p w14:paraId="3069603B" w14:textId="7A9EB723" w:rsidR="001E03F1" w:rsidRPr="00A755A4" w:rsidRDefault="001E03F1" w:rsidP="001E03F1">
      <w:pPr>
        <w:spacing w:after="120"/>
        <w:jc w:val="both"/>
        <w:rPr>
          <w:rFonts w:ascii="Arial" w:hAnsi="Arial" w:cs="Arial"/>
          <w:sz w:val="22"/>
          <w:szCs w:val="22"/>
        </w:rPr>
      </w:pPr>
      <w:r w:rsidRPr="00A755A4">
        <w:rPr>
          <w:rFonts w:ascii="Arial" w:hAnsi="Arial" w:cs="Arial"/>
          <w:sz w:val="22"/>
          <w:szCs w:val="22"/>
        </w:rPr>
        <w:t xml:space="preserve">Como </w:t>
      </w:r>
      <w:r w:rsidR="00944009" w:rsidRPr="00A755A4">
        <w:rPr>
          <w:rFonts w:ascii="Arial" w:hAnsi="Arial" w:cs="Arial"/>
          <w:sz w:val="22"/>
          <w:szCs w:val="22"/>
        </w:rPr>
        <w:t xml:space="preserve">les comunicó la </w:t>
      </w:r>
      <w:r w:rsidR="00D92459" w:rsidRPr="00A755A4">
        <w:rPr>
          <w:rFonts w:ascii="Arial" w:hAnsi="Arial" w:cs="Arial"/>
          <w:sz w:val="22"/>
          <w:szCs w:val="22"/>
        </w:rPr>
        <w:t xml:space="preserve">Oficina Asesora de Planeación y Finanzas </w:t>
      </w:r>
      <w:r w:rsidR="00897E05" w:rsidRPr="00A755A4">
        <w:rPr>
          <w:rFonts w:ascii="Arial" w:hAnsi="Arial" w:cs="Arial"/>
          <w:sz w:val="22"/>
          <w:szCs w:val="22"/>
        </w:rPr>
        <w:t xml:space="preserve">en 2020, </w:t>
      </w:r>
      <w:r w:rsidRPr="00A755A4">
        <w:rPr>
          <w:rFonts w:ascii="Arial" w:hAnsi="Arial" w:cs="Arial"/>
          <w:sz w:val="22"/>
          <w:szCs w:val="22"/>
        </w:rPr>
        <w:t>en 2021 las ETC recibirán la asignación por alumno correspondiente a la matrícula atendida en 2020, que incluye a los estudiantes retirados sin importar su tiempo de atención en el sistema.</w:t>
      </w:r>
    </w:p>
    <w:p w14:paraId="559D8595" w14:textId="6A54E2F7" w:rsidR="001E03F1" w:rsidRPr="00A755A4" w:rsidRDefault="00944009" w:rsidP="001E03F1">
      <w:pPr>
        <w:spacing w:after="120"/>
        <w:jc w:val="both"/>
        <w:rPr>
          <w:rFonts w:ascii="Arial" w:hAnsi="Arial" w:cs="Arial"/>
          <w:sz w:val="22"/>
          <w:szCs w:val="22"/>
        </w:rPr>
      </w:pPr>
      <w:r w:rsidRPr="00A755A4">
        <w:rPr>
          <w:rFonts w:ascii="Arial" w:hAnsi="Arial" w:cs="Arial"/>
          <w:sz w:val="22"/>
          <w:szCs w:val="22"/>
        </w:rPr>
        <w:t>De acuerdo con lo establecido hasta el momento, e</w:t>
      </w:r>
      <w:r w:rsidR="001E03F1" w:rsidRPr="00A755A4">
        <w:rPr>
          <w:rFonts w:ascii="Arial" w:hAnsi="Arial" w:cs="Arial"/>
          <w:sz w:val="22"/>
          <w:szCs w:val="22"/>
        </w:rPr>
        <w:t xml:space="preserve">ste proceso de revisión y consolidación de la información de eficiencia interna correspondiente a la vigencia 2020 no tendrá repercusiones </w:t>
      </w:r>
      <w:r w:rsidRPr="00A755A4">
        <w:rPr>
          <w:rFonts w:ascii="Arial" w:hAnsi="Arial" w:cs="Arial"/>
          <w:sz w:val="22"/>
          <w:szCs w:val="22"/>
        </w:rPr>
        <w:t xml:space="preserve">sobre </w:t>
      </w:r>
      <w:r w:rsidR="001E03F1" w:rsidRPr="00A755A4">
        <w:rPr>
          <w:rFonts w:ascii="Arial" w:hAnsi="Arial" w:cs="Arial"/>
          <w:sz w:val="22"/>
          <w:szCs w:val="22"/>
        </w:rPr>
        <w:t xml:space="preserve">el monto de recursos que recibirán las ETC en el transcurso de este año. </w:t>
      </w:r>
    </w:p>
    <w:p w14:paraId="171A9047" w14:textId="69A4E749" w:rsidR="001E03F1" w:rsidRPr="00A755A4" w:rsidRDefault="001E03F1" w:rsidP="001E03F1">
      <w:pPr>
        <w:spacing w:after="120"/>
        <w:jc w:val="both"/>
        <w:rPr>
          <w:rFonts w:ascii="Arial" w:hAnsi="Arial" w:cs="Arial"/>
          <w:sz w:val="22"/>
          <w:szCs w:val="22"/>
        </w:rPr>
      </w:pPr>
      <w:r w:rsidRPr="00A755A4">
        <w:rPr>
          <w:rFonts w:ascii="Arial" w:hAnsi="Arial" w:cs="Arial"/>
          <w:sz w:val="22"/>
          <w:szCs w:val="22"/>
        </w:rPr>
        <w:t xml:space="preserve">Ahora bien, en 2021 la Oficina Asesora de Planeación y Finanzas y la Dirección de Cobertura del Viceministerio de Educación Preescolar, Básica y Media efectuarán un seguimiento </w:t>
      </w:r>
      <w:r w:rsidR="00D92459" w:rsidRPr="00A755A4">
        <w:rPr>
          <w:rFonts w:ascii="Arial" w:hAnsi="Arial" w:cs="Arial"/>
          <w:sz w:val="22"/>
          <w:szCs w:val="22"/>
        </w:rPr>
        <w:t xml:space="preserve">permanente y </w:t>
      </w:r>
      <w:r w:rsidRPr="00A755A4">
        <w:rPr>
          <w:rFonts w:ascii="Arial" w:hAnsi="Arial" w:cs="Arial"/>
          <w:sz w:val="22"/>
          <w:szCs w:val="22"/>
        </w:rPr>
        <w:t xml:space="preserve">detallado a la estadística de deserción intra-anual y a los resultados de las estrategias desarrolladas por las ETC para minimizar la deserción que ocurre entre años (interanual), lo cual resulta de interés particular en la actual coyuntura. Producto de este análisis se identificarán los correctivos del caso que serán comunicados de forma oportuna. </w:t>
      </w:r>
    </w:p>
    <w:p w14:paraId="7649C145" w14:textId="3BE62F59" w:rsidR="007B2898" w:rsidRPr="00A755A4" w:rsidRDefault="007B2898" w:rsidP="001E03F1">
      <w:pPr>
        <w:spacing w:after="120"/>
        <w:jc w:val="both"/>
        <w:rPr>
          <w:rFonts w:ascii="Arial" w:hAnsi="Arial" w:cs="Arial"/>
          <w:sz w:val="22"/>
          <w:szCs w:val="22"/>
        </w:rPr>
      </w:pPr>
      <w:r w:rsidRPr="00A755A4">
        <w:rPr>
          <w:rFonts w:ascii="Arial" w:hAnsi="Arial" w:cs="Arial"/>
          <w:sz w:val="22"/>
          <w:szCs w:val="22"/>
        </w:rPr>
        <w:t>En materia de política educativa de acceso, calidad y permanencia escolar y en el marco de la emergencia sanitaria es fundamental cualificar de manera permanente el registro de información del SIMAT, realizar un monitoreo permanente, capacitar al personal, desarrollar políticas de calidad de datos e interoperabilidad y cumplir con lo referido a la Ley 715 sobre la materia.</w:t>
      </w:r>
    </w:p>
    <w:p w14:paraId="4EF7FFFC" w14:textId="430076FB" w:rsidR="001E03F1" w:rsidRPr="001E03F1" w:rsidRDefault="00FE2F46" w:rsidP="001E03F1">
      <w:pPr>
        <w:spacing w:after="120"/>
        <w:jc w:val="both"/>
        <w:rPr>
          <w:rFonts w:ascii="Arial" w:hAnsi="Arial" w:cs="Arial"/>
          <w:sz w:val="22"/>
          <w:szCs w:val="22"/>
        </w:rPr>
      </w:pPr>
      <w:r w:rsidRPr="00A755A4">
        <w:rPr>
          <w:rFonts w:ascii="Arial" w:hAnsi="Arial" w:cs="Arial"/>
          <w:sz w:val="22"/>
          <w:szCs w:val="22"/>
        </w:rPr>
        <w:t xml:space="preserve">El Ministerio de Educación Nacional </w:t>
      </w:r>
      <w:r w:rsidR="001C103F" w:rsidRPr="00A755A4">
        <w:rPr>
          <w:rFonts w:ascii="Arial" w:hAnsi="Arial" w:cs="Arial"/>
          <w:sz w:val="22"/>
          <w:szCs w:val="22"/>
        </w:rPr>
        <w:t xml:space="preserve">les </w:t>
      </w:r>
      <w:r w:rsidRPr="00A755A4">
        <w:rPr>
          <w:rFonts w:ascii="Arial" w:hAnsi="Arial" w:cs="Arial"/>
          <w:sz w:val="22"/>
          <w:szCs w:val="22"/>
        </w:rPr>
        <w:t>agradece la rigurosidad y oportunidad en el desarrollo de esta importante labor que contribuirá a preservar la calidad de las estadísticas de eficiencia interna</w:t>
      </w:r>
      <w:r w:rsidR="000F7481" w:rsidRPr="00A755A4">
        <w:rPr>
          <w:rFonts w:ascii="Arial" w:hAnsi="Arial" w:cs="Arial"/>
          <w:sz w:val="22"/>
          <w:szCs w:val="22"/>
        </w:rPr>
        <w:t>.</w:t>
      </w:r>
      <w:r w:rsidR="000F7481">
        <w:rPr>
          <w:rFonts w:ascii="Arial" w:hAnsi="Arial" w:cs="Arial"/>
          <w:sz w:val="22"/>
          <w:szCs w:val="22"/>
        </w:rPr>
        <w:t xml:space="preserve"> </w:t>
      </w:r>
    </w:p>
    <w:p w14:paraId="1B245225" w14:textId="77777777" w:rsidR="001E03F1" w:rsidRPr="001E03F1" w:rsidRDefault="001E03F1" w:rsidP="001E03F1">
      <w:pPr>
        <w:spacing w:after="120"/>
        <w:jc w:val="both"/>
        <w:rPr>
          <w:rFonts w:ascii="Arial" w:hAnsi="Arial" w:cs="Arial"/>
          <w:sz w:val="22"/>
          <w:szCs w:val="22"/>
        </w:rPr>
      </w:pPr>
      <w:r w:rsidRPr="001E03F1">
        <w:rPr>
          <w:rFonts w:ascii="Arial" w:hAnsi="Arial" w:cs="Arial"/>
          <w:sz w:val="22"/>
          <w:szCs w:val="22"/>
        </w:rPr>
        <w:t xml:space="preserve"> </w:t>
      </w:r>
    </w:p>
    <w:p w14:paraId="5B7028FC" w14:textId="77777777" w:rsidR="001E03F1" w:rsidRPr="001E03F1" w:rsidRDefault="001E03F1" w:rsidP="001E03F1">
      <w:pPr>
        <w:spacing w:after="120"/>
        <w:jc w:val="both"/>
        <w:rPr>
          <w:rFonts w:ascii="Arial" w:hAnsi="Arial" w:cs="Arial"/>
          <w:sz w:val="22"/>
          <w:szCs w:val="22"/>
        </w:rPr>
      </w:pPr>
    </w:p>
    <w:p w14:paraId="78E139B0" w14:textId="77777777" w:rsidR="001E03F1" w:rsidRPr="001E03F1" w:rsidRDefault="001E03F1" w:rsidP="001E03F1">
      <w:pPr>
        <w:spacing w:after="120"/>
        <w:jc w:val="both"/>
        <w:rPr>
          <w:rFonts w:ascii="Arial" w:hAnsi="Arial" w:cs="Arial"/>
          <w:sz w:val="22"/>
          <w:szCs w:val="22"/>
        </w:rPr>
      </w:pPr>
    </w:p>
    <w:p w14:paraId="736F1596" w14:textId="77777777" w:rsidR="001E03F1" w:rsidRPr="001E03F1" w:rsidRDefault="001E03F1" w:rsidP="001E03F1">
      <w:pPr>
        <w:spacing w:after="120"/>
        <w:jc w:val="both"/>
        <w:rPr>
          <w:rFonts w:ascii="Arial" w:hAnsi="Arial" w:cs="Arial"/>
          <w:sz w:val="22"/>
          <w:szCs w:val="22"/>
        </w:rPr>
      </w:pPr>
    </w:p>
    <w:p w14:paraId="079C170D" w14:textId="77777777" w:rsidR="001E03F1" w:rsidRPr="001E03F1" w:rsidRDefault="001E03F1" w:rsidP="001E03F1">
      <w:pPr>
        <w:spacing w:after="120"/>
        <w:jc w:val="both"/>
        <w:rPr>
          <w:rFonts w:ascii="Arial" w:hAnsi="Arial" w:cs="Arial"/>
          <w:sz w:val="22"/>
          <w:szCs w:val="22"/>
        </w:rPr>
      </w:pPr>
      <w:r w:rsidRPr="001E03F1">
        <w:rPr>
          <w:rFonts w:ascii="Arial" w:hAnsi="Arial" w:cs="Arial"/>
          <w:sz w:val="22"/>
          <w:szCs w:val="22"/>
        </w:rPr>
        <w:t xml:space="preserve">    </w:t>
      </w:r>
    </w:p>
    <w:p w14:paraId="0A2D156F" w14:textId="77777777" w:rsidR="001E03F1" w:rsidRPr="001E03F1" w:rsidRDefault="001E03F1" w:rsidP="001E03F1">
      <w:pPr>
        <w:spacing w:after="120"/>
        <w:jc w:val="both"/>
        <w:rPr>
          <w:rFonts w:ascii="Arial" w:hAnsi="Arial" w:cs="Arial"/>
          <w:sz w:val="22"/>
          <w:szCs w:val="22"/>
        </w:rPr>
      </w:pPr>
    </w:p>
    <w:p w14:paraId="7E9BF047" w14:textId="77777777" w:rsidR="001E03F1" w:rsidRPr="001E03F1" w:rsidRDefault="001E03F1" w:rsidP="001E03F1">
      <w:pPr>
        <w:spacing w:after="120"/>
        <w:jc w:val="both"/>
        <w:rPr>
          <w:rFonts w:ascii="Arial" w:hAnsi="Arial" w:cs="Arial"/>
          <w:sz w:val="22"/>
          <w:szCs w:val="22"/>
        </w:rPr>
      </w:pPr>
      <w:r w:rsidRPr="001E03F1">
        <w:rPr>
          <w:rFonts w:ascii="Arial" w:hAnsi="Arial" w:cs="Arial"/>
          <w:sz w:val="22"/>
          <w:szCs w:val="22"/>
        </w:rPr>
        <w:t xml:space="preserve">  </w:t>
      </w:r>
    </w:p>
    <w:p w14:paraId="3F5DD365" w14:textId="77777777" w:rsidR="001E03F1" w:rsidRPr="001E03F1" w:rsidRDefault="001E03F1" w:rsidP="001E03F1">
      <w:pPr>
        <w:jc w:val="center"/>
        <w:rPr>
          <w:rFonts w:ascii="Arial" w:hAnsi="Arial" w:cs="Arial"/>
          <w:b/>
          <w:bCs/>
          <w:sz w:val="22"/>
          <w:szCs w:val="22"/>
        </w:rPr>
      </w:pPr>
    </w:p>
    <w:p w14:paraId="407E0997" w14:textId="77777777" w:rsidR="00A853E4" w:rsidRPr="001E03F1" w:rsidRDefault="00A853E4" w:rsidP="00CE6908">
      <w:pPr>
        <w:rPr>
          <w:rFonts w:ascii="Arial" w:hAnsi="Arial" w:cs="Arial"/>
          <w:sz w:val="22"/>
          <w:szCs w:val="22"/>
        </w:rPr>
      </w:pPr>
    </w:p>
    <w:sectPr w:rsidR="00A853E4" w:rsidRPr="001E03F1" w:rsidSect="009111F2">
      <w:headerReference w:type="even" r:id="rId9"/>
      <w:headerReference w:type="default" r:id="rId10"/>
      <w:footerReference w:type="even" r:id="rId11"/>
      <w:footerReference w:type="default" r:id="rId12"/>
      <w:headerReference w:type="first" r:id="rId13"/>
      <w:footerReference w:type="first" r:id="rId14"/>
      <w:pgSz w:w="12240" w:h="15840"/>
      <w:pgMar w:top="1985" w:right="1701"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3DD16" w14:textId="77777777" w:rsidR="00BA031C" w:rsidRDefault="00BA031C" w:rsidP="00133A9D">
      <w:r>
        <w:separator/>
      </w:r>
    </w:p>
  </w:endnote>
  <w:endnote w:type="continuationSeparator" w:id="0">
    <w:p w14:paraId="1664698A" w14:textId="77777777" w:rsidR="00BA031C" w:rsidRDefault="00BA031C" w:rsidP="00133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ork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14613" w14:textId="77777777" w:rsidR="009B620B" w:rsidRDefault="009B620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F0E2D" w14:textId="77777777" w:rsidR="000B335A" w:rsidRPr="002E69DF" w:rsidRDefault="000B335A" w:rsidP="00133A9D">
    <w:pPr>
      <w:rPr>
        <w:rFonts w:ascii="Arial" w:hAnsi="Arial" w:cs="Arial"/>
        <w:bCs/>
        <w:color w:val="074A82"/>
        <w:sz w:val="18"/>
        <w:szCs w:val="20"/>
        <w:shd w:val="clear" w:color="auto" w:fill="FFFFFF"/>
      </w:rPr>
    </w:pPr>
    <w:r w:rsidRPr="002E69DF">
      <w:rPr>
        <w:rFonts w:ascii="Arial" w:hAnsi="Arial" w:cs="Arial"/>
        <w:bCs/>
        <w:color w:val="074A82"/>
        <w:sz w:val="18"/>
        <w:szCs w:val="20"/>
        <w:shd w:val="clear" w:color="auto" w:fill="FFFFFF"/>
      </w:rPr>
      <w:t>Calle 43 No. 57 - 14 Centro Administrativo Nacional, CAN, Bogotá, D.C.</w:t>
    </w:r>
  </w:p>
  <w:p w14:paraId="3ACF7E75" w14:textId="77777777" w:rsidR="000B335A" w:rsidRPr="00CE6908" w:rsidRDefault="000B335A" w:rsidP="00133A9D">
    <w:pPr>
      <w:rPr>
        <w:rFonts w:ascii="Arial" w:hAnsi="Arial" w:cs="Arial"/>
        <w:bCs/>
        <w:color w:val="074A82"/>
        <w:sz w:val="18"/>
        <w:szCs w:val="20"/>
        <w:shd w:val="clear" w:color="auto" w:fill="FFFFFF"/>
        <w:lang w:val="fr-FR"/>
      </w:rPr>
    </w:pPr>
    <w:r w:rsidRPr="00CE6908">
      <w:rPr>
        <w:rFonts w:ascii="Arial" w:hAnsi="Arial" w:cs="Arial"/>
        <w:bCs/>
        <w:color w:val="074A82"/>
        <w:sz w:val="18"/>
        <w:szCs w:val="20"/>
        <w:shd w:val="clear" w:color="auto" w:fill="FFFFFF"/>
        <w:lang w:val="fr-FR"/>
      </w:rPr>
      <w:t>PBX: +57 (1) 222 2800 - Fax 222 4953</w:t>
    </w:r>
  </w:p>
  <w:p w14:paraId="45332B7D" w14:textId="77777777" w:rsidR="000B335A" w:rsidRPr="00CE6908" w:rsidRDefault="000B335A" w:rsidP="00133A9D">
    <w:pPr>
      <w:rPr>
        <w:rFonts w:ascii="Arial" w:hAnsi="Arial" w:cs="Arial"/>
        <w:color w:val="074A82"/>
        <w:sz w:val="18"/>
        <w:szCs w:val="20"/>
        <w:lang w:val="fr-FR"/>
      </w:rPr>
    </w:pPr>
    <w:r w:rsidRPr="00CE6908">
      <w:rPr>
        <w:rFonts w:ascii="Arial" w:hAnsi="Arial" w:cs="Arial"/>
        <w:bCs/>
        <w:color w:val="074A82"/>
        <w:sz w:val="18"/>
        <w:szCs w:val="20"/>
        <w:shd w:val="clear" w:color="auto" w:fill="FFFFFF"/>
        <w:lang w:val="fr-FR"/>
      </w:rPr>
      <w:t>www.mineducacion.gov.co - atencionalciudadano@mineducacion.gov.co</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855EE" w14:textId="77777777" w:rsidR="009B620B" w:rsidRDefault="009B620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4EC99" w14:textId="77777777" w:rsidR="00BA031C" w:rsidRDefault="00BA031C" w:rsidP="00133A9D">
      <w:r>
        <w:separator/>
      </w:r>
    </w:p>
  </w:footnote>
  <w:footnote w:type="continuationSeparator" w:id="0">
    <w:p w14:paraId="06F5B95F" w14:textId="77777777" w:rsidR="00BA031C" w:rsidRDefault="00BA031C" w:rsidP="00133A9D">
      <w:r>
        <w:continuationSeparator/>
      </w:r>
    </w:p>
  </w:footnote>
  <w:footnote w:id="1">
    <w:p w14:paraId="0D83B06C" w14:textId="77777777" w:rsidR="001E03F1" w:rsidRPr="00ED06B5" w:rsidRDefault="001E03F1" w:rsidP="009E2D51">
      <w:pPr>
        <w:pStyle w:val="Textonotapie"/>
        <w:jc w:val="both"/>
        <w:rPr>
          <w:rFonts w:ascii="Arial" w:hAnsi="Arial" w:cs="Arial"/>
          <w:sz w:val="18"/>
          <w:szCs w:val="18"/>
        </w:rPr>
      </w:pPr>
      <w:r w:rsidRPr="00ED06B5">
        <w:rPr>
          <w:rStyle w:val="Refdenotaalpie"/>
          <w:rFonts w:ascii="Arial" w:hAnsi="Arial" w:cs="Arial"/>
          <w:sz w:val="18"/>
          <w:szCs w:val="18"/>
        </w:rPr>
        <w:footnoteRef/>
      </w:r>
      <w:r w:rsidRPr="00ED06B5">
        <w:rPr>
          <w:rFonts w:ascii="Arial" w:hAnsi="Arial" w:cs="Arial"/>
          <w:sz w:val="18"/>
          <w:szCs w:val="18"/>
        </w:rPr>
        <w:t xml:space="preserve"> Ministerio de Educación Nacional. Oficina Asesora de Planeación y Finanzas. </w:t>
      </w:r>
      <w:r w:rsidRPr="00ED06B5">
        <w:rPr>
          <w:rFonts w:ascii="Arial" w:hAnsi="Arial" w:cs="Arial"/>
          <w:i/>
          <w:iCs/>
          <w:sz w:val="18"/>
          <w:szCs w:val="18"/>
        </w:rPr>
        <w:t>Sistema Nacional de Indicadores Educativos para los niveles de preescolar, básica y media en Colombia.</w:t>
      </w:r>
      <w:r w:rsidRPr="00ED06B5">
        <w:rPr>
          <w:rFonts w:ascii="Arial" w:hAnsi="Arial" w:cs="Arial"/>
          <w:sz w:val="18"/>
          <w:szCs w:val="18"/>
        </w:rPr>
        <w:t xml:space="preserve"> Actualización en enero de 2014. </w:t>
      </w:r>
    </w:p>
  </w:footnote>
  <w:footnote w:id="2">
    <w:p w14:paraId="10DB37E3" w14:textId="2AD8E5C8" w:rsidR="00A65975" w:rsidRPr="00ED06B5" w:rsidRDefault="00A65975" w:rsidP="009E2D51">
      <w:pPr>
        <w:pStyle w:val="Textonotapie"/>
        <w:jc w:val="both"/>
        <w:rPr>
          <w:rFonts w:ascii="Arial" w:hAnsi="Arial" w:cs="Arial"/>
          <w:sz w:val="18"/>
          <w:szCs w:val="18"/>
          <w:lang w:val="es-CO"/>
        </w:rPr>
      </w:pPr>
      <w:r w:rsidRPr="00ED06B5">
        <w:rPr>
          <w:rStyle w:val="Refdenotaalpie"/>
          <w:rFonts w:ascii="Arial" w:hAnsi="Arial" w:cs="Arial"/>
          <w:sz w:val="18"/>
          <w:szCs w:val="18"/>
        </w:rPr>
        <w:footnoteRef/>
      </w:r>
      <w:r w:rsidRPr="00ED06B5">
        <w:rPr>
          <w:rFonts w:ascii="Arial" w:hAnsi="Arial" w:cs="Arial"/>
          <w:sz w:val="18"/>
          <w:szCs w:val="18"/>
        </w:rPr>
        <w:t xml:space="preserve"> Ministerio de Educación; Ministerio de Salud. Lineamientos para la prestación del servicio de educación en casa y en presencialidad bajo el esquema de alternancia y la implementación de prácticas de bioseguridad en la comunidad educativa. Junio 2020. </w:t>
      </w:r>
    </w:p>
  </w:footnote>
  <w:footnote w:id="3">
    <w:p w14:paraId="7E7A6A08" w14:textId="7868C29D" w:rsidR="00002058" w:rsidRPr="00ED06B5" w:rsidRDefault="00002058" w:rsidP="009E2D51">
      <w:pPr>
        <w:pStyle w:val="Textonotapie"/>
        <w:jc w:val="both"/>
        <w:rPr>
          <w:rFonts w:ascii="Arial" w:hAnsi="Arial" w:cs="Arial"/>
          <w:sz w:val="18"/>
          <w:szCs w:val="18"/>
          <w:lang w:val="es-CO"/>
        </w:rPr>
      </w:pPr>
      <w:r w:rsidRPr="00ED06B5">
        <w:rPr>
          <w:rStyle w:val="Refdenotaalpie"/>
          <w:rFonts w:ascii="Arial" w:hAnsi="Arial" w:cs="Arial"/>
          <w:sz w:val="18"/>
          <w:szCs w:val="18"/>
        </w:rPr>
        <w:footnoteRef/>
      </w:r>
      <w:r w:rsidRPr="00ED06B5">
        <w:rPr>
          <w:rFonts w:ascii="Arial" w:hAnsi="Arial" w:cs="Arial"/>
          <w:sz w:val="18"/>
          <w:szCs w:val="18"/>
        </w:rPr>
        <w:t xml:space="preserve"> </w:t>
      </w:r>
      <w:r w:rsidR="00844D7B" w:rsidRPr="00ED06B5">
        <w:rPr>
          <w:rFonts w:ascii="Arial" w:hAnsi="Arial" w:cs="Arial"/>
          <w:sz w:val="18"/>
          <w:szCs w:val="18"/>
        </w:rPr>
        <w:t>En la Base de Datos Eficiencia Interna 2020 ETC (nombre de cada ETC) s</w:t>
      </w:r>
      <w:r w:rsidR="00051C62" w:rsidRPr="00ED06B5">
        <w:rPr>
          <w:rFonts w:ascii="Arial" w:hAnsi="Arial" w:cs="Arial"/>
          <w:sz w:val="18"/>
          <w:szCs w:val="18"/>
          <w:lang w:val="es-CO"/>
        </w:rPr>
        <w:t>e incluyen también los estudiantes del ciclo 6 (grado 26)</w:t>
      </w:r>
      <w:r w:rsidR="00844D7B" w:rsidRPr="00ED06B5">
        <w:rPr>
          <w:rFonts w:ascii="Arial" w:hAnsi="Arial" w:cs="Arial"/>
          <w:sz w:val="18"/>
          <w:szCs w:val="18"/>
          <w:lang w:val="es-CO"/>
        </w:rPr>
        <w:t xml:space="preserve">, por su relevancia para el </w:t>
      </w:r>
      <w:r w:rsidR="009E2D51" w:rsidRPr="00ED06B5">
        <w:rPr>
          <w:rFonts w:ascii="Arial" w:hAnsi="Arial" w:cs="Arial"/>
          <w:sz w:val="18"/>
          <w:szCs w:val="18"/>
        </w:rPr>
        <w:t>cálculo de indicadores de graduación</w:t>
      </w:r>
      <w:r w:rsidR="00051C62" w:rsidRPr="00ED06B5">
        <w:rPr>
          <w:rFonts w:ascii="Arial" w:hAnsi="Arial" w:cs="Arial"/>
          <w:sz w:val="18"/>
          <w:szCs w:val="18"/>
        </w:rPr>
        <w:t xml:space="preserve">. </w:t>
      </w:r>
      <w:r w:rsidR="009E2D51" w:rsidRPr="00ED06B5">
        <w:rPr>
          <w:rFonts w:ascii="Arial" w:hAnsi="Arial" w:cs="Arial"/>
          <w:sz w:val="18"/>
          <w:szCs w:val="18"/>
        </w:rPr>
        <w:t xml:space="preserve"> </w:t>
      </w:r>
    </w:p>
  </w:footnote>
  <w:footnote w:id="4">
    <w:p w14:paraId="501AB0C7" w14:textId="4A19A0EB" w:rsidR="00ED06B5" w:rsidRPr="00ED06B5" w:rsidRDefault="00ED06B5">
      <w:pPr>
        <w:pStyle w:val="Textonotapie"/>
        <w:rPr>
          <w:rFonts w:ascii="Arial" w:hAnsi="Arial" w:cs="Arial"/>
          <w:sz w:val="18"/>
          <w:szCs w:val="18"/>
          <w:lang w:val="es-CO"/>
        </w:rPr>
      </w:pPr>
      <w:r w:rsidRPr="00ED06B5">
        <w:rPr>
          <w:rStyle w:val="Refdenotaalpie"/>
          <w:rFonts w:ascii="Arial" w:hAnsi="Arial" w:cs="Arial"/>
          <w:sz w:val="18"/>
          <w:szCs w:val="18"/>
        </w:rPr>
        <w:footnoteRef/>
      </w:r>
      <w:r w:rsidRPr="00ED06B5">
        <w:rPr>
          <w:rFonts w:ascii="Arial" w:hAnsi="Arial" w:cs="Arial"/>
          <w:sz w:val="18"/>
          <w:szCs w:val="18"/>
        </w:rPr>
        <w:t xml:space="preserve"> </w:t>
      </w:r>
      <w:r>
        <w:rPr>
          <w:rFonts w:ascii="Arial" w:hAnsi="Arial" w:cs="Arial"/>
          <w:sz w:val="18"/>
          <w:szCs w:val="18"/>
        </w:rPr>
        <w:t xml:space="preserve">Ibid., p. 54.   </w:t>
      </w:r>
    </w:p>
  </w:footnote>
  <w:footnote w:id="5">
    <w:p w14:paraId="5F1D07EC" w14:textId="77777777" w:rsidR="009B596B" w:rsidRPr="00ED06B5" w:rsidRDefault="009B596B" w:rsidP="009B596B">
      <w:pPr>
        <w:pStyle w:val="Textonotapie"/>
        <w:rPr>
          <w:rFonts w:ascii="Arial" w:hAnsi="Arial" w:cs="Arial"/>
          <w:sz w:val="18"/>
          <w:szCs w:val="18"/>
          <w:lang w:val="es-CO"/>
        </w:rPr>
      </w:pPr>
      <w:r w:rsidRPr="00ED06B5">
        <w:rPr>
          <w:rStyle w:val="Refdenotaalpie"/>
          <w:rFonts w:ascii="Arial" w:hAnsi="Arial" w:cs="Arial"/>
          <w:sz w:val="18"/>
          <w:szCs w:val="18"/>
        </w:rPr>
        <w:footnoteRef/>
      </w:r>
      <w:r w:rsidRPr="00ED06B5">
        <w:rPr>
          <w:rFonts w:ascii="Arial" w:hAnsi="Arial" w:cs="Arial"/>
          <w:sz w:val="18"/>
          <w:szCs w:val="18"/>
        </w:rPr>
        <w:t xml:space="preserve"> </w:t>
      </w:r>
      <w:r>
        <w:rPr>
          <w:rFonts w:ascii="Arial" w:hAnsi="Arial" w:cs="Arial"/>
          <w:sz w:val="18"/>
          <w:szCs w:val="18"/>
        </w:rPr>
        <w:t xml:space="preserve">Ibid., p. 54.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1D760" w14:textId="715A8475" w:rsidR="009B620B" w:rsidRDefault="00BA031C">
    <w:pPr>
      <w:pStyle w:val="Encabezado"/>
    </w:pPr>
    <w:r>
      <w:rPr>
        <w:noProof/>
      </w:rPr>
      <w:pict w14:anchorId="359006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804110" o:spid="_x0000_s2050" type="#_x0000_t136" style="position:absolute;margin-left:0;margin-top:0;width:534.05pt;height:89pt;rotation:315;z-index:-251654144;mso-position-horizontal:center;mso-position-horizontal-relative:margin;mso-position-vertical:center;mso-position-vertical-relative:margin" o:allowincell="f" fillcolor="silver" stroked="f">
          <v:fill opacity=".5"/>
          <v:textpath style="font-family:&quot;Cambria&quot;;font-size:1pt" string="CONFIDENCIAL"/>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97EA2" w14:textId="2D12796D" w:rsidR="000B335A" w:rsidRDefault="00BA031C">
    <w:pPr>
      <w:pStyle w:val="Encabezado"/>
    </w:pPr>
    <w:r>
      <w:rPr>
        <w:noProof/>
      </w:rPr>
      <w:pict w14:anchorId="6F5864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804111" o:spid="_x0000_s2051" type="#_x0000_t136" style="position:absolute;margin-left:0;margin-top:0;width:534.05pt;height:89pt;rotation:315;z-index:-251652096;mso-position-horizontal:center;mso-position-horizontal-relative:margin;mso-position-vertical:center;mso-position-vertical-relative:margin" o:allowincell="f" fillcolor="silver" stroked="f">
          <v:fill opacity=".5"/>
          <v:textpath style="font-family:&quot;Cambria&quot;;font-size:1pt" string="CONFIDENCIAL"/>
          <w10:wrap anchorx="margin" anchory="margin"/>
        </v:shape>
      </w:pict>
    </w:r>
    <w:r w:rsidR="000B335A">
      <w:rPr>
        <w:noProof/>
        <w:lang w:val="es-CO" w:eastAsia="es-CO"/>
      </w:rPr>
      <w:drawing>
        <wp:anchor distT="0" distB="0" distL="114300" distR="114300" simplePos="0" relativeHeight="251658240" behindDoc="1" locked="0" layoutInCell="1" allowOverlap="1" wp14:anchorId="12BEEDD7" wp14:editId="28FF7B01">
          <wp:simplePos x="0" y="0"/>
          <wp:positionH relativeFrom="margin">
            <wp:posOffset>-1028700</wp:posOffset>
          </wp:positionH>
          <wp:positionV relativeFrom="margin">
            <wp:posOffset>-861984</wp:posOffset>
          </wp:positionV>
          <wp:extent cx="3136900" cy="596900"/>
          <wp:effectExtent l="0" t="0" r="6350" b="0"/>
          <wp:wrapTight wrapText="bothSides">
            <wp:wrapPolygon edited="0">
              <wp:start x="0" y="0"/>
              <wp:lineTo x="0" y="20681"/>
              <wp:lineTo x="21513" y="20681"/>
              <wp:lineTo x="21513" y="0"/>
              <wp:lineTo x="0" y="0"/>
            </wp:wrapPolygon>
          </wp:wrapTight>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6900" cy="596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ABC0C7" w14:textId="2264165B" w:rsidR="000B335A" w:rsidRDefault="000B335A">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D8A23" w14:textId="1485A08C" w:rsidR="009B620B" w:rsidRDefault="00BA031C">
    <w:pPr>
      <w:pStyle w:val="Encabezado"/>
    </w:pPr>
    <w:r>
      <w:rPr>
        <w:noProof/>
      </w:rPr>
      <w:pict w14:anchorId="58AA33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804109" o:spid="_x0000_s2049" type="#_x0000_t136" style="position:absolute;margin-left:0;margin-top:0;width:534.05pt;height:89pt;rotation:315;z-index:-251656192;mso-position-horizontal:center;mso-position-horizontal-relative:margin;mso-position-vertical:center;mso-position-vertical-relative:margin" o:allowincell="f" fillcolor="silver" stroked="f">
          <v:fill opacity=".5"/>
          <v:textpath style="font-family:&quot;Cambria&quot;;font-size:1pt" string="CONFIDENCIAL"/>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03614"/>
    <w:multiLevelType w:val="multilevel"/>
    <w:tmpl w:val="E0DE3AC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CB4035D"/>
    <w:multiLevelType w:val="hybridMultilevel"/>
    <w:tmpl w:val="87623BA0"/>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163B17BD"/>
    <w:multiLevelType w:val="hybridMultilevel"/>
    <w:tmpl w:val="EB7C71D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7A3016B"/>
    <w:multiLevelType w:val="hybridMultilevel"/>
    <w:tmpl w:val="26A87A26"/>
    <w:lvl w:ilvl="0" w:tplc="040A0001">
      <w:start w:val="1"/>
      <w:numFmt w:val="bullet"/>
      <w:lvlText w:val=""/>
      <w:lvlJc w:val="left"/>
      <w:pPr>
        <w:ind w:left="720" w:hanging="360"/>
      </w:pPr>
      <w:rPr>
        <w:rFonts w:ascii="Symbol" w:hAnsi="Symbol" w:cs="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cs="Wingdings" w:hint="default"/>
      </w:rPr>
    </w:lvl>
    <w:lvl w:ilvl="3" w:tplc="040A0001" w:tentative="1">
      <w:start w:val="1"/>
      <w:numFmt w:val="bullet"/>
      <w:lvlText w:val=""/>
      <w:lvlJc w:val="left"/>
      <w:pPr>
        <w:ind w:left="2880" w:hanging="360"/>
      </w:pPr>
      <w:rPr>
        <w:rFonts w:ascii="Symbol" w:hAnsi="Symbol" w:cs="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cs="Wingdings" w:hint="default"/>
      </w:rPr>
    </w:lvl>
    <w:lvl w:ilvl="6" w:tplc="040A0001" w:tentative="1">
      <w:start w:val="1"/>
      <w:numFmt w:val="bullet"/>
      <w:lvlText w:val=""/>
      <w:lvlJc w:val="left"/>
      <w:pPr>
        <w:ind w:left="5040" w:hanging="360"/>
      </w:pPr>
      <w:rPr>
        <w:rFonts w:ascii="Symbol" w:hAnsi="Symbol" w:cs="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C0E0937"/>
    <w:multiLevelType w:val="hybridMultilevel"/>
    <w:tmpl w:val="63F8AF4A"/>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0E22625"/>
    <w:multiLevelType w:val="hybridMultilevel"/>
    <w:tmpl w:val="040EE7EE"/>
    <w:lvl w:ilvl="0" w:tplc="A858B630">
      <w:numFmt w:val="bullet"/>
      <w:lvlText w:val="-"/>
      <w:lvlJc w:val="left"/>
      <w:pPr>
        <w:ind w:left="1068" w:hanging="360"/>
      </w:pPr>
      <w:rPr>
        <w:rFonts w:ascii="Arial" w:eastAsiaTheme="minorEastAsia" w:hAnsi="Aria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 w15:restartNumberingAfterBreak="0">
    <w:nsid w:val="2591659B"/>
    <w:multiLevelType w:val="hybridMultilevel"/>
    <w:tmpl w:val="A2566CE6"/>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732" w:hanging="360"/>
      </w:pPr>
      <w:rPr>
        <w:rFonts w:ascii="Courier New" w:hAnsi="Courier New" w:cs="Courier New" w:hint="default"/>
      </w:rPr>
    </w:lvl>
    <w:lvl w:ilvl="2" w:tplc="240A0005" w:tentative="1">
      <w:start w:val="1"/>
      <w:numFmt w:val="bullet"/>
      <w:lvlText w:val=""/>
      <w:lvlJc w:val="left"/>
      <w:pPr>
        <w:ind w:left="1452" w:hanging="360"/>
      </w:pPr>
      <w:rPr>
        <w:rFonts w:ascii="Wingdings" w:hAnsi="Wingdings" w:hint="default"/>
      </w:rPr>
    </w:lvl>
    <w:lvl w:ilvl="3" w:tplc="240A0001" w:tentative="1">
      <w:start w:val="1"/>
      <w:numFmt w:val="bullet"/>
      <w:lvlText w:val=""/>
      <w:lvlJc w:val="left"/>
      <w:pPr>
        <w:ind w:left="2172" w:hanging="360"/>
      </w:pPr>
      <w:rPr>
        <w:rFonts w:ascii="Symbol" w:hAnsi="Symbol" w:hint="default"/>
      </w:rPr>
    </w:lvl>
    <w:lvl w:ilvl="4" w:tplc="240A0003" w:tentative="1">
      <w:start w:val="1"/>
      <w:numFmt w:val="bullet"/>
      <w:lvlText w:val="o"/>
      <w:lvlJc w:val="left"/>
      <w:pPr>
        <w:ind w:left="2892" w:hanging="360"/>
      </w:pPr>
      <w:rPr>
        <w:rFonts w:ascii="Courier New" w:hAnsi="Courier New" w:cs="Courier New" w:hint="default"/>
      </w:rPr>
    </w:lvl>
    <w:lvl w:ilvl="5" w:tplc="240A0005" w:tentative="1">
      <w:start w:val="1"/>
      <w:numFmt w:val="bullet"/>
      <w:lvlText w:val=""/>
      <w:lvlJc w:val="left"/>
      <w:pPr>
        <w:ind w:left="3612" w:hanging="360"/>
      </w:pPr>
      <w:rPr>
        <w:rFonts w:ascii="Wingdings" w:hAnsi="Wingdings" w:hint="default"/>
      </w:rPr>
    </w:lvl>
    <w:lvl w:ilvl="6" w:tplc="240A0001" w:tentative="1">
      <w:start w:val="1"/>
      <w:numFmt w:val="bullet"/>
      <w:lvlText w:val=""/>
      <w:lvlJc w:val="left"/>
      <w:pPr>
        <w:ind w:left="4332" w:hanging="360"/>
      </w:pPr>
      <w:rPr>
        <w:rFonts w:ascii="Symbol" w:hAnsi="Symbol" w:hint="default"/>
      </w:rPr>
    </w:lvl>
    <w:lvl w:ilvl="7" w:tplc="240A0003" w:tentative="1">
      <w:start w:val="1"/>
      <w:numFmt w:val="bullet"/>
      <w:lvlText w:val="o"/>
      <w:lvlJc w:val="left"/>
      <w:pPr>
        <w:ind w:left="5052" w:hanging="360"/>
      </w:pPr>
      <w:rPr>
        <w:rFonts w:ascii="Courier New" w:hAnsi="Courier New" w:cs="Courier New" w:hint="default"/>
      </w:rPr>
    </w:lvl>
    <w:lvl w:ilvl="8" w:tplc="240A0005" w:tentative="1">
      <w:start w:val="1"/>
      <w:numFmt w:val="bullet"/>
      <w:lvlText w:val=""/>
      <w:lvlJc w:val="left"/>
      <w:pPr>
        <w:ind w:left="5772" w:hanging="360"/>
      </w:pPr>
      <w:rPr>
        <w:rFonts w:ascii="Wingdings" w:hAnsi="Wingdings" w:hint="default"/>
      </w:rPr>
    </w:lvl>
  </w:abstractNum>
  <w:abstractNum w:abstractNumId="7" w15:restartNumberingAfterBreak="0">
    <w:nsid w:val="280638E8"/>
    <w:multiLevelType w:val="hybridMultilevel"/>
    <w:tmpl w:val="D93A31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A2B7619"/>
    <w:multiLevelType w:val="hybridMultilevel"/>
    <w:tmpl w:val="F26010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191499B"/>
    <w:multiLevelType w:val="multilevel"/>
    <w:tmpl w:val="1B8E7098"/>
    <w:lvl w:ilvl="0">
      <w:numFmt w:val="bullet"/>
      <w:lvlText w:val="-"/>
      <w:lvlJc w:val="left"/>
      <w:pPr>
        <w:ind w:left="360" w:hanging="360"/>
      </w:pPr>
      <w:rPr>
        <w:rFonts w:hint="default"/>
        <w:spacing w:val="-5"/>
        <w:w w:val="99"/>
        <w:lang w:val="es-ES" w:eastAsia="es-ES" w:bidi="es-ES"/>
      </w:rPr>
    </w:lvl>
    <w:lvl w:ilvl="1">
      <w:start w:val="1"/>
      <w:numFmt w:val="bullet"/>
      <w:lvlText w:val=""/>
      <w:lvlJc w:val="left"/>
      <w:pPr>
        <w:ind w:left="720" w:hanging="72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568241F"/>
    <w:multiLevelType w:val="hybridMultilevel"/>
    <w:tmpl w:val="0756F27A"/>
    <w:lvl w:ilvl="0" w:tplc="040A0001">
      <w:start w:val="1"/>
      <w:numFmt w:val="bullet"/>
      <w:lvlText w:val=""/>
      <w:lvlJc w:val="left"/>
      <w:pPr>
        <w:ind w:left="1068" w:hanging="360"/>
      </w:pPr>
      <w:rPr>
        <w:rFonts w:ascii="Symbol" w:hAnsi="Symbol" w:cs="Symbo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cs="Wingdings" w:hint="default"/>
      </w:rPr>
    </w:lvl>
    <w:lvl w:ilvl="3" w:tplc="040A0001" w:tentative="1">
      <w:start w:val="1"/>
      <w:numFmt w:val="bullet"/>
      <w:lvlText w:val=""/>
      <w:lvlJc w:val="left"/>
      <w:pPr>
        <w:ind w:left="3228" w:hanging="360"/>
      </w:pPr>
      <w:rPr>
        <w:rFonts w:ascii="Symbol" w:hAnsi="Symbol" w:cs="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cs="Wingdings" w:hint="default"/>
      </w:rPr>
    </w:lvl>
    <w:lvl w:ilvl="6" w:tplc="040A0001" w:tentative="1">
      <w:start w:val="1"/>
      <w:numFmt w:val="bullet"/>
      <w:lvlText w:val=""/>
      <w:lvlJc w:val="left"/>
      <w:pPr>
        <w:ind w:left="5388" w:hanging="360"/>
      </w:pPr>
      <w:rPr>
        <w:rFonts w:ascii="Symbol" w:hAnsi="Symbol" w:cs="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cs="Wingdings" w:hint="default"/>
      </w:rPr>
    </w:lvl>
  </w:abstractNum>
  <w:abstractNum w:abstractNumId="11" w15:restartNumberingAfterBreak="0">
    <w:nsid w:val="3A17540B"/>
    <w:multiLevelType w:val="hybridMultilevel"/>
    <w:tmpl w:val="FD764D3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3AC55DCB"/>
    <w:multiLevelType w:val="hybridMultilevel"/>
    <w:tmpl w:val="D93A31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F567EA8"/>
    <w:multiLevelType w:val="hybridMultilevel"/>
    <w:tmpl w:val="A0EADF8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49712E6D"/>
    <w:multiLevelType w:val="hybridMultilevel"/>
    <w:tmpl w:val="9DE0208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FFF1EEE"/>
    <w:multiLevelType w:val="hybridMultilevel"/>
    <w:tmpl w:val="06A661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0934F64"/>
    <w:multiLevelType w:val="hybridMultilevel"/>
    <w:tmpl w:val="0C1E4A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0B72FEC"/>
    <w:multiLevelType w:val="hybridMultilevel"/>
    <w:tmpl w:val="550882D0"/>
    <w:lvl w:ilvl="0" w:tplc="96A4BA1A">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3AC2981"/>
    <w:multiLevelType w:val="hybridMultilevel"/>
    <w:tmpl w:val="D5F0F752"/>
    <w:lvl w:ilvl="0" w:tplc="040A0001">
      <w:start w:val="1"/>
      <w:numFmt w:val="bullet"/>
      <w:lvlText w:val=""/>
      <w:lvlJc w:val="left"/>
      <w:pPr>
        <w:ind w:left="360" w:hanging="360"/>
      </w:pPr>
      <w:rPr>
        <w:rFonts w:ascii="Symbol" w:hAnsi="Symbol" w:cs="Symbol" w:hint="default"/>
      </w:rPr>
    </w:lvl>
    <w:lvl w:ilvl="1" w:tplc="040A0003">
      <w:start w:val="1"/>
      <w:numFmt w:val="bullet"/>
      <w:lvlText w:val="o"/>
      <w:lvlJc w:val="left"/>
      <w:pPr>
        <w:ind w:left="1080" w:hanging="360"/>
      </w:pPr>
      <w:rPr>
        <w:rFonts w:ascii="Courier New" w:hAnsi="Courier New" w:cs="Courier New" w:hint="default"/>
      </w:rPr>
    </w:lvl>
    <w:lvl w:ilvl="2" w:tplc="040A0005">
      <w:start w:val="1"/>
      <w:numFmt w:val="bullet"/>
      <w:lvlText w:val=""/>
      <w:lvlJc w:val="left"/>
      <w:pPr>
        <w:ind w:left="1800" w:hanging="360"/>
      </w:pPr>
      <w:rPr>
        <w:rFonts w:ascii="Wingdings" w:hAnsi="Wingdings" w:cs="Wingdings" w:hint="default"/>
      </w:rPr>
    </w:lvl>
    <w:lvl w:ilvl="3" w:tplc="040A0001">
      <w:start w:val="1"/>
      <w:numFmt w:val="bullet"/>
      <w:lvlText w:val=""/>
      <w:lvlJc w:val="left"/>
      <w:pPr>
        <w:ind w:left="2520" w:hanging="360"/>
      </w:pPr>
      <w:rPr>
        <w:rFonts w:ascii="Symbol" w:hAnsi="Symbol" w:cs="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cs="Wingdings" w:hint="default"/>
      </w:rPr>
    </w:lvl>
    <w:lvl w:ilvl="6" w:tplc="040A0001" w:tentative="1">
      <w:start w:val="1"/>
      <w:numFmt w:val="bullet"/>
      <w:lvlText w:val=""/>
      <w:lvlJc w:val="left"/>
      <w:pPr>
        <w:ind w:left="4680" w:hanging="360"/>
      </w:pPr>
      <w:rPr>
        <w:rFonts w:ascii="Symbol" w:hAnsi="Symbol" w:cs="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cs="Wingdings" w:hint="default"/>
      </w:rPr>
    </w:lvl>
  </w:abstractNum>
  <w:abstractNum w:abstractNumId="19" w15:restartNumberingAfterBreak="0">
    <w:nsid w:val="58A46540"/>
    <w:multiLevelType w:val="hybridMultilevel"/>
    <w:tmpl w:val="C5028E84"/>
    <w:lvl w:ilvl="0" w:tplc="040A0001">
      <w:start w:val="1"/>
      <w:numFmt w:val="bullet"/>
      <w:lvlText w:val=""/>
      <w:lvlJc w:val="left"/>
      <w:pPr>
        <w:ind w:left="720" w:hanging="360"/>
      </w:pPr>
      <w:rPr>
        <w:rFonts w:ascii="Symbol" w:hAnsi="Symbol" w:cs="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cs="Wingdings" w:hint="default"/>
      </w:rPr>
    </w:lvl>
    <w:lvl w:ilvl="3" w:tplc="040A0001" w:tentative="1">
      <w:start w:val="1"/>
      <w:numFmt w:val="bullet"/>
      <w:lvlText w:val=""/>
      <w:lvlJc w:val="left"/>
      <w:pPr>
        <w:ind w:left="2880" w:hanging="360"/>
      </w:pPr>
      <w:rPr>
        <w:rFonts w:ascii="Symbol" w:hAnsi="Symbol" w:cs="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cs="Wingdings" w:hint="default"/>
      </w:rPr>
    </w:lvl>
    <w:lvl w:ilvl="6" w:tplc="040A0001" w:tentative="1">
      <w:start w:val="1"/>
      <w:numFmt w:val="bullet"/>
      <w:lvlText w:val=""/>
      <w:lvlJc w:val="left"/>
      <w:pPr>
        <w:ind w:left="5040" w:hanging="360"/>
      </w:pPr>
      <w:rPr>
        <w:rFonts w:ascii="Symbol" w:hAnsi="Symbol" w:cs="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AE678BD"/>
    <w:multiLevelType w:val="hybridMultilevel"/>
    <w:tmpl w:val="278C683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5E0D736C"/>
    <w:multiLevelType w:val="hybridMultilevel"/>
    <w:tmpl w:val="7A56CCD4"/>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2" w15:restartNumberingAfterBreak="0">
    <w:nsid w:val="5EAD4BEC"/>
    <w:multiLevelType w:val="hybridMultilevel"/>
    <w:tmpl w:val="D53024B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F9C4133"/>
    <w:multiLevelType w:val="hybridMultilevel"/>
    <w:tmpl w:val="05303C3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6ACE2FED"/>
    <w:multiLevelType w:val="hybridMultilevel"/>
    <w:tmpl w:val="1D0218CE"/>
    <w:lvl w:ilvl="0" w:tplc="68B8C53C">
      <w:start w:val="1"/>
      <w:numFmt w:val="decimal"/>
      <w:lvlText w:val="%1."/>
      <w:lvlJc w:val="left"/>
      <w:pPr>
        <w:ind w:left="720" w:hanging="360"/>
      </w:pPr>
      <w:rPr>
        <w:rFonts w:ascii="WorkSans" w:hAnsi="WorkSans" w:hint="default"/>
        <w:color w:val="28215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72D51552"/>
    <w:multiLevelType w:val="hybridMultilevel"/>
    <w:tmpl w:val="6A8880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3FB2530"/>
    <w:multiLevelType w:val="hybridMultilevel"/>
    <w:tmpl w:val="C636B0B2"/>
    <w:lvl w:ilvl="0" w:tplc="04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6D061FD"/>
    <w:multiLevelType w:val="hybridMultilevel"/>
    <w:tmpl w:val="EBBC493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7AD87911"/>
    <w:multiLevelType w:val="hybridMultilevel"/>
    <w:tmpl w:val="A4340E7E"/>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9" w15:restartNumberingAfterBreak="0">
    <w:nsid w:val="7B7C23A2"/>
    <w:multiLevelType w:val="hybridMultilevel"/>
    <w:tmpl w:val="462A0CD6"/>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F2F0890"/>
    <w:multiLevelType w:val="hybridMultilevel"/>
    <w:tmpl w:val="61600B7E"/>
    <w:lvl w:ilvl="0" w:tplc="30C07C2E">
      <w:start w:val="1"/>
      <w:numFmt w:val="decimal"/>
      <w:lvlText w:val="%1."/>
      <w:lvlJc w:val="left"/>
      <w:pPr>
        <w:ind w:left="720" w:hanging="360"/>
      </w:pPr>
      <w:rPr>
        <w:rFonts w:ascii="Arial" w:eastAsiaTheme="minorEastAsia"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5"/>
  </w:num>
  <w:num w:numId="2">
    <w:abstractNumId w:val="26"/>
  </w:num>
  <w:num w:numId="3">
    <w:abstractNumId w:val="15"/>
  </w:num>
  <w:num w:numId="4">
    <w:abstractNumId w:val="30"/>
  </w:num>
  <w:num w:numId="5">
    <w:abstractNumId w:val="13"/>
  </w:num>
  <w:num w:numId="6">
    <w:abstractNumId w:val="23"/>
  </w:num>
  <w:num w:numId="7">
    <w:abstractNumId w:val="24"/>
  </w:num>
  <w:num w:numId="8">
    <w:abstractNumId w:val="19"/>
  </w:num>
  <w:num w:numId="9">
    <w:abstractNumId w:val="3"/>
  </w:num>
  <w:num w:numId="10">
    <w:abstractNumId w:val="10"/>
  </w:num>
  <w:num w:numId="11">
    <w:abstractNumId w:val="14"/>
  </w:num>
  <w:num w:numId="12">
    <w:abstractNumId w:val="20"/>
  </w:num>
  <w:num w:numId="13">
    <w:abstractNumId w:val="11"/>
  </w:num>
  <w:num w:numId="14">
    <w:abstractNumId w:val="18"/>
  </w:num>
  <w:num w:numId="15">
    <w:abstractNumId w:val="27"/>
  </w:num>
  <w:num w:numId="16">
    <w:abstractNumId w:val="2"/>
  </w:num>
  <w:num w:numId="17">
    <w:abstractNumId w:val="7"/>
  </w:num>
  <w:num w:numId="18">
    <w:abstractNumId w:val="12"/>
  </w:num>
  <w:num w:numId="19">
    <w:abstractNumId w:val="28"/>
  </w:num>
  <w:num w:numId="20">
    <w:abstractNumId w:val="21"/>
  </w:num>
  <w:num w:numId="21">
    <w:abstractNumId w:val="5"/>
  </w:num>
  <w:num w:numId="22">
    <w:abstractNumId w:val="1"/>
  </w:num>
  <w:num w:numId="23">
    <w:abstractNumId w:val="17"/>
  </w:num>
  <w:num w:numId="24">
    <w:abstractNumId w:val="8"/>
  </w:num>
  <w:num w:numId="25">
    <w:abstractNumId w:val="0"/>
  </w:num>
  <w:num w:numId="26">
    <w:abstractNumId w:val="9"/>
  </w:num>
  <w:num w:numId="27">
    <w:abstractNumId w:val="6"/>
  </w:num>
  <w:num w:numId="28">
    <w:abstractNumId w:val="16"/>
  </w:num>
  <w:num w:numId="29">
    <w:abstractNumId w:val="22"/>
  </w:num>
  <w:num w:numId="30">
    <w:abstractNumId w:val="29"/>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D15"/>
    <w:rsid w:val="00002058"/>
    <w:rsid w:val="00011A16"/>
    <w:rsid w:val="00014474"/>
    <w:rsid w:val="00015AD9"/>
    <w:rsid w:val="0002051F"/>
    <w:rsid w:val="000215B1"/>
    <w:rsid w:val="0003416F"/>
    <w:rsid w:val="00035A3E"/>
    <w:rsid w:val="0004073C"/>
    <w:rsid w:val="00043EBE"/>
    <w:rsid w:val="00045572"/>
    <w:rsid w:val="00051C62"/>
    <w:rsid w:val="00055746"/>
    <w:rsid w:val="000566AD"/>
    <w:rsid w:val="00074A2F"/>
    <w:rsid w:val="000766B2"/>
    <w:rsid w:val="0009376E"/>
    <w:rsid w:val="00095905"/>
    <w:rsid w:val="00095E87"/>
    <w:rsid w:val="000A3C5A"/>
    <w:rsid w:val="000A50CF"/>
    <w:rsid w:val="000A5745"/>
    <w:rsid w:val="000A752F"/>
    <w:rsid w:val="000B0825"/>
    <w:rsid w:val="000B13B4"/>
    <w:rsid w:val="000B335A"/>
    <w:rsid w:val="000C3024"/>
    <w:rsid w:val="000E13BE"/>
    <w:rsid w:val="000E2D9D"/>
    <w:rsid w:val="000E7D0B"/>
    <w:rsid w:val="000F03F9"/>
    <w:rsid w:val="000F481C"/>
    <w:rsid w:val="000F7481"/>
    <w:rsid w:val="00105E91"/>
    <w:rsid w:val="001074B8"/>
    <w:rsid w:val="0011210F"/>
    <w:rsid w:val="001122B6"/>
    <w:rsid w:val="001214B9"/>
    <w:rsid w:val="001317CA"/>
    <w:rsid w:val="00133A9D"/>
    <w:rsid w:val="00146CBA"/>
    <w:rsid w:val="00151CE1"/>
    <w:rsid w:val="0015764C"/>
    <w:rsid w:val="00161B3B"/>
    <w:rsid w:val="00170F8E"/>
    <w:rsid w:val="00181230"/>
    <w:rsid w:val="001818F7"/>
    <w:rsid w:val="001A0783"/>
    <w:rsid w:val="001A5488"/>
    <w:rsid w:val="001B01E2"/>
    <w:rsid w:val="001B06F5"/>
    <w:rsid w:val="001B5DF3"/>
    <w:rsid w:val="001B61FD"/>
    <w:rsid w:val="001C103F"/>
    <w:rsid w:val="001C57C2"/>
    <w:rsid w:val="001D3429"/>
    <w:rsid w:val="001E03F1"/>
    <w:rsid w:val="001F2CB0"/>
    <w:rsid w:val="001F4446"/>
    <w:rsid w:val="00202464"/>
    <w:rsid w:val="00202AC7"/>
    <w:rsid w:val="0020493B"/>
    <w:rsid w:val="00204E84"/>
    <w:rsid w:val="00213C60"/>
    <w:rsid w:val="00215696"/>
    <w:rsid w:val="00217784"/>
    <w:rsid w:val="0022424E"/>
    <w:rsid w:val="00226D4C"/>
    <w:rsid w:val="00232D9D"/>
    <w:rsid w:val="002367EC"/>
    <w:rsid w:val="00256B76"/>
    <w:rsid w:val="0025737C"/>
    <w:rsid w:val="002668C0"/>
    <w:rsid w:val="00275AA8"/>
    <w:rsid w:val="00292DC5"/>
    <w:rsid w:val="002934F3"/>
    <w:rsid w:val="00295AEC"/>
    <w:rsid w:val="00295E42"/>
    <w:rsid w:val="002A44AD"/>
    <w:rsid w:val="002B6354"/>
    <w:rsid w:val="002C04D8"/>
    <w:rsid w:val="002D7AF9"/>
    <w:rsid w:val="002E24D8"/>
    <w:rsid w:val="002F3CE2"/>
    <w:rsid w:val="002F3F5F"/>
    <w:rsid w:val="002F535D"/>
    <w:rsid w:val="003130E8"/>
    <w:rsid w:val="00315401"/>
    <w:rsid w:val="003168A6"/>
    <w:rsid w:val="00321ABD"/>
    <w:rsid w:val="00324766"/>
    <w:rsid w:val="00334D30"/>
    <w:rsid w:val="0034528A"/>
    <w:rsid w:val="00351EEC"/>
    <w:rsid w:val="00376E15"/>
    <w:rsid w:val="00380614"/>
    <w:rsid w:val="003913BA"/>
    <w:rsid w:val="003943DE"/>
    <w:rsid w:val="003A4F43"/>
    <w:rsid w:val="003B321A"/>
    <w:rsid w:val="003D4DF9"/>
    <w:rsid w:val="003D5770"/>
    <w:rsid w:val="003E0AE1"/>
    <w:rsid w:val="003E1BB7"/>
    <w:rsid w:val="003E339E"/>
    <w:rsid w:val="003F17EA"/>
    <w:rsid w:val="00416D8B"/>
    <w:rsid w:val="004254F3"/>
    <w:rsid w:val="0045119A"/>
    <w:rsid w:val="00461D36"/>
    <w:rsid w:val="004635F7"/>
    <w:rsid w:val="004952B1"/>
    <w:rsid w:val="004A2703"/>
    <w:rsid w:val="004A7C56"/>
    <w:rsid w:val="004C396D"/>
    <w:rsid w:val="004D5159"/>
    <w:rsid w:val="004D6AD0"/>
    <w:rsid w:val="004F2360"/>
    <w:rsid w:val="004F746B"/>
    <w:rsid w:val="00505D73"/>
    <w:rsid w:val="0051578D"/>
    <w:rsid w:val="00540FFD"/>
    <w:rsid w:val="00561508"/>
    <w:rsid w:val="00563DD6"/>
    <w:rsid w:val="005654D3"/>
    <w:rsid w:val="00582C58"/>
    <w:rsid w:val="0058301B"/>
    <w:rsid w:val="00594384"/>
    <w:rsid w:val="005A2A51"/>
    <w:rsid w:val="005B61B9"/>
    <w:rsid w:val="005C5BA9"/>
    <w:rsid w:val="005D0587"/>
    <w:rsid w:val="005D3FDD"/>
    <w:rsid w:val="005E4AF3"/>
    <w:rsid w:val="005F503B"/>
    <w:rsid w:val="005F7433"/>
    <w:rsid w:val="006025B9"/>
    <w:rsid w:val="006134A6"/>
    <w:rsid w:val="006362AE"/>
    <w:rsid w:val="00640C88"/>
    <w:rsid w:val="006416EF"/>
    <w:rsid w:val="00643366"/>
    <w:rsid w:val="00647348"/>
    <w:rsid w:val="0065355F"/>
    <w:rsid w:val="0066717F"/>
    <w:rsid w:val="006739C5"/>
    <w:rsid w:val="00682572"/>
    <w:rsid w:val="006875C5"/>
    <w:rsid w:val="00690E6D"/>
    <w:rsid w:val="00696A49"/>
    <w:rsid w:val="006A2D15"/>
    <w:rsid w:val="006B4F84"/>
    <w:rsid w:val="006C13E7"/>
    <w:rsid w:val="006C35E0"/>
    <w:rsid w:val="006C4239"/>
    <w:rsid w:val="006F0385"/>
    <w:rsid w:val="00711730"/>
    <w:rsid w:val="00715929"/>
    <w:rsid w:val="00715DE1"/>
    <w:rsid w:val="007216B9"/>
    <w:rsid w:val="00741681"/>
    <w:rsid w:val="00774D4E"/>
    <w:rsid w:val="0078069A"/>
    <w:rsid w:val="007839DD"/>
    <w:rsid w:val="0078746A"/>
    <w:rsid w:val="00794DA0"/>
    <w:rsid w:val="00795236"/>
    <w:rsid w:val="0079787E"/>
    <w:rsid w:val="007A0CB6"/>
    <w:rsid w:val="007B2898"/>
    <w:rsid w:val="007B293E"/>
    <w:rsid w:val="007B53CE"/>
    <w:rsid w:val="007C7BBC"/>
    <w:rsid w:val="007E1C2F"/>
    <w:rsid w:val="007F2864"/>
    <w:rsid w:val="007F35F1"/>
    <w:rsid w:val="00805024"/>
    <w:rsid w:val="008176BB"/>
    <w:rsid w:val="008219DB"/>
    <w:rsid w:val="008266D6"/>
    <w:rsid w:val="008335FC"/>
    <w:rsid w:val="00837729"/>
    <w:rsid w:val="00844D7B"/>
    <w:rsid w:val="00850C15"/>
    <w:rsid w:val="00861B43"/>
    <w:rsid w:val="00865C21"/>
    <w:rsid w:val="0087115F"/>
    <w:rsid w:val="0087272C"/>
    <w:rsid w:val="00873ABE"/>
    <w:rsid w:val="00875D47"/>
    <w:rsid w:val="008814D8"/>
    <w:rsid w:val="008815F8"/>
    <w:rsid w:val="00897E05"/>
    <w:rsid w:val="008C45B7"/>
    <w:rsid w:val="008C704A"/>
    <w:rsid w:val="008E2814"/>
    <w:rsid w:val="008E7561"/>
    <w:rsid w:val="009111F2"/>
    <w:rsid w:val="0091284B"/>
    <w:rsid w:val="009136EA"/>
    <w:rsid w:val="009225CA"/>
    <w:rsid w:val="00930231"/>
    <w:rsid w:val="009306A6"/>
    <w:rsid w:val="00933F08"/>
    <w:rsid w:val="00944009"/>
    <w:rsid w:val="00957DBF"/>
    <w:rsid w:val="009725FC"/>
    <w:rsid w:val="00972836"/>
    <w:rsid w:val="009745BD"/>
    <w:rsid w:val="009837B8"/>
    <w:rsid w:val="00983F7B"/>
    <w:rsid w:val="009A029B"/>
    <w:rsid w:val="009B50FC"/>
    <w:rsid w:val="009B596B"/>
    <w:rsid w:val="009B620B"/>
    <w:rsid w:val="009C0285"/>
    <w:rsid w:val="009E0AD0"/>
    <w:rsid w:val="009E2D51"/>
    <w:rsid w:val="009E74AE"/>
    <w:rsid w:val="00A16494"/>
    <w:rsid w:val="00A2055E"/>
    <w:rsid w:val="00A218A9"/>
    <w:rsid w:val="00A23EEF"/>
    <w:rsid w:val="00A42233"/>
    <w:rsid w:val="00A437FB"/>
    <w:rsid w:val="00A509B4"/>
    <w:rsid w:val="00A65975"/>
    <w:rsid w:val="00A67028"/>
    <w:rsid w:val="00A67669"/>
    <w:rsid w:val="00A7306C"/>
    <w:rsid w:val="00A730C3"/>
    <w:rsid w:val="00A74416"/>
    <w:rsid w:val="00A755A4"/>
    <w:rsid w:val="00A812AF"/>
    <w:rsid w:val="00A81C3C"/>
    <w:rsid w:val="00A853E4"/>
    <w:rsid w:val="00A90E57"/>
    <w:rsid w:val="00A92038"/>
    <w:rsid w:val="00A978B7"/>
    <w:rsid w:val="00A97B14"/>
    <w:rsid w:val="00AA14B1"/>
    <w:rsid w:val="00AA4839"/>
    <w:rsid w:val="00AB2D0A"/>
    <w:rsid w:val="00AD2674"/>
    <w:rsid w:val="00AF44DB"/>
    <w:rsid w:val="00AF486E"/>
    <w:rsid w:val="00B03336"/>
    <w:rsid w:val="00B078E2"/>
    <w:rsid w:val="00B3281E"/>
    <w:rsid w:val="00B343BB"/>
    <w:rsid w:val="00B34E79"/>
    <w:rsid w:val="00B416CF"/>
    <w:rsid w:val="00B44FBD"/>
    <w:rsid w:val="00B45D97"/>
    <w:rsid w:val="00B4746B"/>
    <w:rsid w:val="00B55808"/>
    <w:rsid w:val="00B579D7"/>
    <w:rsid w:val="00B61F03"/>
    <w:rsid w:val="00B6475C"/>
    <w:rsid w:val="00B6537A"/>
    <w:rsid w:val="00B74838"/>
    <w:rsid w:val="00B83B55"/>
    <w:rsid w:val="00B83D96"/>
    <w:rsid w:val="00B95A42"/>
    <w:rsid w:val="00B976A2"/>
    <w:rsid w:val="00B97A51"/>
    <w:rsid w:val="00BA031C"/>
    <w:rsid w:val="00BA591A"/>
    <w:rsid w:val="00BB7135"/>
    <w:rsid w:val="00BC1596"/>
    <w:rsid w:val="00BC585C"/>
    <w:rsid w:val="00BD161E"/>
    <w:rsid w:val="00BD1646"/>
    <w:rsid w:val="00BE2D7D"/>
    <w:rsid w:val="00BE376C"/>
    <w:rsid w:val="00BF5DEA"/>
    <w:rsid w:val="00C02F6D"/>
    <w:rsid w:val="00C156EB"/>
    <w:rsid w:val="00C1728D"/>
    <w:rsid w:val="00C328FC"/>
    <w:rsid w:val="00C32F2A"/>
    <w:rsid w:val="00C34640"/>
    <w:rsid w:val="00C4003F"/>
    <w:rsid w:val="00C50B7B"/>
    <w:rsid w:val="00C51395"/>
    <w:rsid w:val="00C60273"/>
    <w:rsid w:val="00C72C2C"/>
    <w:rsid w:val="00C76955"/>
    <w:rsid w:val="00C80B19"/>
    <w:rsid w:val="00C849BC"/>
    <w:rsid w:val="00C86C98"/>
    <w:rsid w:val="00C87E4B"/>
    <w:rsid w:val="00C9179C"/>
    <w:rsid w:val="00C9340F"/>
    <w:rsid w:val="00C9550F"/>
    <w:rsid w:val="00CB4F46"/>
    <w:rsid w:val="00CC2F0D"/>
    <w:rsid w:val="00CD0DE0"/>
    <w:rsid w:val="00CD1E15"/>
    <w:rsid w:val="00CE09A8"/>
    <w:rsid w:val="00CE5AF2"/>
    <w:rsid w:val="00CE6908"/>
    <w:rsid w:val="00CF7D65"/>
    <w:rsid w:val="00D03445"/>
    <w:rsid w:val="00D13734"/>
    <w:rsid w:val="00D406A0"/>
    <w:rsid w:val="00D430D3"/>
    <w:rsid w:val="00D43448"/>
    <w:rsid w:val="00D43599"/>
    <w:rsid w:val="00D47BBF"/>
    <w:rsid w:val="00D51115"/>
    <w:rsid w:val="00D601AC"/>
    <w:rsid w:val="00D6177B"/>
    <w:rsid w:val="00D62AF0"/>
    <w:rsid w:val="00D742B7"/>
    <w:rsid w:val="00D87796"/>
    <w:rsid w:val="00D92459"/>
    <w:rsid w:val="00DA35B5"/>
    <w:rsid w:val="00DA3D26"/>
    <w:rsid w:val="00DA4AA0"/>
    <w:rsid w:val="00DC4741"/>
    <w:rsid w:val="00DD1898"/>
    <w:rsid w:val="00DD3B90"/>
    <w:rsid w:val="00DD3EB3"/>
    <w:rsid w:val="00DD506C"/>
    <w:rsid w:val="00DE042C"/>
    <w:rsid w:val="00DF2B17"/>
    <w:rsid w:val="00E00C4B"/>
    <w:rsid w:val="00E00C56"/>
    <w:rsid w:val="00E00F98"/>
    <w:rsid w:val="00E07B3C"/>
    <w:rsid w:val="00E233E1"/>
    <w:rsid w:val="00E3154F"/>
    <w:rsid w:val="00E44339"/>
    <w:rsid w:val="00E62498"/>
    <w:rsid w:val="00E6526B"/>
    <w:rsid w:val="00E66D1F"/>
    <w:rsid w:val="00E67086"/>
    <w:rsid w:val="00E71C36"/>
    <w:rsid w:val="00E77ABB"/>
    <w:rsid w:val="00EA4E10"/>
    <w:rsid w:val="00EB30D9"/>
    <w:rsid w:val="00EB40D0"/>
    <w:rsid w:val="00EC1BC7"/>
    <w:rsid w:val="00EC2B6F"/>
    <w:rsid w:val="00EC73F5"/>
    <w:rsid w:val="00ED06B5"/>
    <w:rsid w:val="00EE5AEB"/>
    <w:rsid w:val="00F00EA3"/>
    <w:rsid w:val="00F12469"/>
    <w:rsid w:val="00F141B5"/>
    <w:rsid w:val="00F34339"/>
    <w:rsid w:val="00F52C0A"/>
    <w:rsid w:val="00F53FAB"/>
    <w:rsid w:val="00F55544"/>
    <w:rsid w:val="00F639D7"/>
    <w:rsid w:val="00F70538"/>
    <w:rsid w:val="00F83A5B"/>
    <w:rsid w:val="00F84674"/>
    <w:rsid w:val="00FB2FA7"/>
    <w:rsid w:val="00FB4392"/>
    <w:rsid w:val="00FB53A7"/>
    <w:rsid w:val="00FC22A2"/>
    <w:rsid w:val="00FC4402"/>
    <w:rsid w:val="00FD698E"/>
    <w:rsid w:val="00FE0852"/>
    <w:rsid w:val="00FE2F46"/>
    <w:rsid w:val="00FE3D81"/>
    <w:rsid w:val="00FE45EB"/>
    <w:rsid w:val="00FE78B5"/>
    <w:rsid w:val="00FE7901"/>
    <w:rsid w:val="00FF5069"/>
    <w:rsid w:val="00FF634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5B8FF54"/>
  <w14:defaultImageDpi w14:val="300"/>
  <w15:docId w15:val="{197FBD1F-85AB-BB43-AD38-EF5F087D6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362A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uiPriority w:val="9"/>
    <w:qFormat/>
    <w:rsid w:val="001F2CB0"/>
    <w:pPr>
      <w:spacing w:before="100" w:beforeAutospacing="1" w:after="100" w:afterAutospacing="1"/>
      <w:outlineLvl w:val="1"/>
    </w:pPr>
    <w:rPr>
      <w:rFonts w:ascii="Times New Roman" w:eastAsia="Times New Roman" w:hAnsi="Times New Roman" w:cs="Times New Roman"/>
      <w:b/>
      <w:bCs/>
      <w:sz w:val="36"/>
      <w:szCs w:val="36"/>
      <w:lang w:val="es-CO"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9725FC"/>
    <w:rPr>
      <w:sz w:val="18"/>
      <w:szCs w:val="18"/>
    </w:rPr>
  </w:style>
  <w:style w:type="paragraph" w:styleId="Textocomentario">
    <w:name w:val="annotation text"/>
    <w:basedOn w:val="Normal"/>
    <w:link w:val="TextocomentarioCar"/>
    <w:unhideWhenUsed/>
    <w:rsid w:val="009725FC"/>
  </w:style>
  <w:style w:type="character" w:customStyle="1" w:styleId="TextocomentarioCar">
    <w:name w:val="Texto comentario Car"/>
    <w:basedOn w:val="Fuentedeprrafopredeter"/>
    <w:link w:val="Textocomentario"/>
    <w:rsid w:val="009725FC"/>
  </w:style>
  <w:style w:type="paragraph" w:styleId="Asuntodelcomentario">
    <w:name w:val="annotation subject"/>
    <w:basedOn w:val="Textocomentario"/>
    <w:next w:val="Textocomentario"/>
    <w:link w:val="AsuntodelcomentarioCar"/>
    <w:uiPriority w:val="99"/>
    <w:semiHidden/>
    <w:unhideWhenUsed/>
    <w:rsid w:val="009725FC"/>
    <w:rPr>
      <w:b/>
      <w:bCs/>
      <w:sz w:val="20"/>
      <w:szCs w:val="20"/>
    </w:rPr>
  </w:style>
  <w:style w:type="character" w:customStyle="1" w:styleId="AsuntodelcomentarioCar">
    <w:name w:val="Asunto del comentario Car"/>
    <w:basedOn w:val="TextocomentarioCar"/>
    <w:link w:val="Asuntodelcomentario"/>
    <w:uiPriority w:val="99"/>
    <w:semiHidden/>
    <w:rsid w:val="009725FC"/>
    <w:rPr>
      <w:b/>
      <w:bCs/>
      <w:sz w:val="20"/>
      <w:szCs w:val="20"/>
    </w:rPr>
  </w:style>
  <w:style w:type="paragraph" w:styleId="Textodeglobo">
    <w:name w:val="Balloon Text"/>
    <w:basedOn w:val="Normal"/>
    <w:link w:val="TextodegloboCar"/>
    <w:uiPriority w:val="99"/>
    <w:semiHidden/>
    <w:unhideWhenUsed/>
    <w:rsid w:val="009725F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725FC"/>
    <w:rPr>
      <w:rFonts w:ascii="Lucida Grande" w:hAnsi="Lucida Grande" w:cs="Lucida Grande"/>
      <w:sz w:val="18"/>
      <w:szCs w:val="18"/>
    </w:rPr>
  </w:style>
  <w:style w:type="paragraph" w:styleId="Prrafodelista">
    <w:name w:val="List Paragraph"/>
    <w:aliases w:val="List,titulo 3,Segundo nivel de viñetas,List Paragraph1,Párrafo de lista1,Lista vistosa - Énfasis 11,Segundo nivel de vi–etas,Bullets,Antes de enumeración,Ha,Segundo nivel de vi_etas,P‡rrafo de lista1,TITULO 2 NIVEL,HOJA,Bolita,lp1,Guión"/>
    <w:basedOn w:val="Normal"/>
    <w:link w:val="PrrafodelistaCar"/>
    <w:uiPriority w:val="34"/>
    <w:qFormat/>
    <w:rsid w:val="00DA3D26"/>
    <w:pPr>
      <w:ind w:left="720"/>
      <w:contextualSpacing/>
    </w:pPr>
  </w:style>
  <w:style w:type="character" w:styleId="Hipervnculo">
    <w:name w:val="Hyperlink"/>
    <w:basedOn w:val="Fuentedeprrafopredeter"/>
    <w:uiPriority w:val="99"/>
    <w:unhideWhenUsed/>
    <w:rsid w:val="00A67028"/>
    <w:rPr>
      <w:color w:val="0000FF" w:themeColor="hyperlink"/>
      <w:u w:val="single"/>
    </w:rPr>
  </w:style>
  <w:style w:type="paragraph" w:styleId="Encabezado">
    <w:name w:val="header"/>
    <w:basedOn w:val="Normal"/>
    <w:link w:val="EncabezadoCar"/>
    <w:uiPriority w:val="99"/>
    <w:unhideWhenUsed/>
    <w:rsid w:val="00133A9D"/>
    <w:pPr>
      <w:tabs>
        <w:tab w:val="center" w:pos="4419"/>
        <w:tab w:val="right" w:pos="8838"/>
      </w:tabs>
    </w:pPr>
  </w:style>
  <w:style w:type="character" w:customStyle="1" w:styleId="EncabezadoCar">
    <w:name w:val="Encabezado Car"/>
    <w:basedOn w:val="Fuentedeprrafopredeter"/>
    <w:link w:val="Encabezado"/>
    <w:uiPriority w:val="99"/>
    <w:rsid w:val="00133A9D"/>
  </w:style>
  <w:style w:type="paragraph" w:styleId="Piedepgina">
    <w:name w:val="footer"/>
    <w:basedOn w:val="Normal"/>
    <w:link w:val="PiedepginaCar"/>
    <w:unhideWhenUsed/>
    <w:rsid w:val="00133A9D"/>
    <w:pPr>
      <w:tabs>
        <w:tab w:val="center" w:pos="4419"/>
        <w:tab w:val="right" w:pos="8838"/>
      </w:tabs>
    </w:pPr>
  </w:style>
  <w:style w:type="character" w:customStyle="1" w:styleId="PiedepginaCar">
    <w:name w:val="Pie de página Car"/>
    <w:basedOn w:val="Fuentedeprrafopredeter"/>
    <w:link w:val="Piedepgina"/>
    <w:rsid w:val="00133A9D"/>
  </w:style>
  <w:style w:type="character" w:customStyle="1" w:styleId="PrrafodelistaCar">
    <w:name w:val="Párrafo de lista Car"/>
    <w:aliases w:val="List Car,titulo 3 Car,Segundo nivel de viñetas Car,List Paragraph1 Car,Párrafo de lista1 Car,Lista vistosa - Énfasis 11 Car,Segundo nivel de vi–etas Car,Bullets Car,Antes de enumeración Car,Ha Car,Segundo nivel de vi_etas Car"/>
    <w:link w:val="Prrafodelista"/>
    <w:uiPriority w:val="34"/>
    <w:qFormat/>
    <w:locked/>
    <w:rsid w:val="0003416F"/>
  </w:style>
  <w:style w:type="paragraph" w:customStyle="1" w:styleId="Default">
    <w:name w:val="Default"/>
    <w:link w:val="DefaultCar"/>
    <w:qFormat/>
    <w:rsid w:val="0003416F"/>
    <w:pPr>
      <w:autoSpaceDE w:val="0"/>
      <w:autoSpaceDN w:val="0"/>
      <w:adjustRightInd w:val="0"/>
    </w:pPr>
    <w:rPr>
      <w:rFonts w:ascii="Arial" w:hAnsi="Arial" w:cs="Arial"/>
      <w:color w:val="000000"/>
      <w:lang w:val="es-CO"/>
    </w:rPr>
  </w:style>
  <w:style w:type="paragraph" w:styleId="Textoindependiente">
    <w:name w:val="Body Text"/>
    <w:basedOn w:val="Normal"/>
    <w:link w:val="TextoindependienteCar"/>
    <w:qFormat/>
    <w:rsid w:val="00C76955"/>
    <w:pPr>
      <w:spacing w:before="180" w:after="180"/>
    </w:pPr>
    <w:rPr>
      <w:rFonts w:eastAsiaTheme="minorHAnsi"/>
      <w:lang w:val="es-ES" w:eastAsia="en-US"/>
    </w:rPr>
  </w:style>
  <w:style w:type="character" w:customStyle="1" w:styleId="TextoindependienteCar">
    <w:name w:val="Texto independiente Car"/>
    <w:basedOn w:val="Fuentedeprrafopredeter"/>
    <w:link w:val="Textoindependiente"/>
    <w:rsid w:val="00C76955"/>
    <w:rPr>
      <w:rFonts w:eastAsiaTheme="minorHAnsi"/>
      <w:lang w:val="es-ES" w:eastAsia="en-US"/>
    </w:rPr>
  </w:style>
  <w:style w:type="paragraph" w:styleId="Textonotapie">
    <w:name w:val="footnote text"/>
    <w:basedOn w:val="Normal"/>
    <w:link w:val="TextonotapieCar"/>
    <w:uiPriority w:val="99"/>
    <w:unhideWhenUsed/>
    <w:rsid w:val="009745BD"/>
  </w:style>
  <w:style w:type="character" w:customStyle="1" w:styleId="TextonotapieCar">
    <w:name w:val="Texto nota pie Car"/>
    <w:basedOn w:val="Fuentedeprrafopredeter"/>
    <w:link w:val="Textonotapie"/>
    <w:uiPriority w:val="99"/>
    <w:rsid w:val="009745BD"/>
  </w:style>
  <w:style w:type="paragraph" w:styleId="NormalWeb">
    <w:name w:val="Normal (Web)"/>
    <w:aliases w:val="Car2 Car Car Car,Car2 Car Car"/>
    <w:basedOn w:val="Normal"/>
    <w:link w:val="NormalWebCar"/>
    <w:uiPriority w:val="99"/>
    <w:unhideWhenUsed/>
    <w:qFormat/>
    <w:rsid w:val="00B6537A"/>
    <w:pPr>
      <w:spacing w:before="100" w:beforeAutospacing="1" w:after="100" w:afterAutospacing="1"/>
    </w:pPr>
    <w:rPr>
      <w:rFonts w:ascii="Times New Roman" w:eastAsia="Times New Roman" w:hAnsi="Times New Roman" w:cs="Times New Roman"/>
      <w:lang w:val="es-CO" w:eastAsia="es-ES_tradnl"/>
    </w:rPr>
  </w:style>
  <w:style w:type="character" w:customStyle="1" w:styleId="Ttulo2Car">
    <w:name w:val="Título 2 Car"/>
    <w:basedOn w:val="Fuentedeprrafopredeter"/>
    <w:link w:val="Ttulo2"/>
    <w:uiPriority w:val="9"/>
    <w:rsid w:val="001F2CB0"/>
    <w:rPr>
      <w:rFonts w:ascii="Times New Roman" w:eastAsia="Times New Roman" w:hAnsi="Times New Roman" w:cs="Times New Roman"/>
      <w:b/>
      <w:bCs/>
      <w:sz w:val="36"/>
      <w:szCs w:val="36"/>
      <w:lang w:val="es-CO" w:eastAsia="es-ES_tradnl"/>
    </w:rPr>
  </w:style>
  <w:style w:type="paragraph" w:styleId="Revisin">
    <w:name w:val="Revision"/>
    <w:hidden/>
    <w:uiPriority w:val="99"/>
    <w:semiHidden/>
    <w:rsid w:val="00837729"/>
  </w:style>
  <w:style w:type="paragraph" w:styleId="Sinespaciado">
    <w:name w:val="No Spacing"/>
    <w:uiPriority w:val="1"/>
    <w:qFormat/>
    <w:rsid w:val="00AF44DB"/>
    <w:rPr>
      <w:rFonts w:eastAsiaTheme="minorHAnsi"/>
      <w:sz w:val="22"/>
      <w:szCs w:val="22"/>
      <w:lang w:val="es-CO" w:eastAsia="en-US"/>
    </w:rPr>
  </w:style>
  <w:style w:type="character" w:customStyle="1" w:styleId="Mencinsinresolver1">
    <w:name w:val="Mención sin resolver1"/>
    <w:basedOn w:val="Fuentedeprrafopredeter"/>
    <w:uiPriority w:val="99"/>
    <w:rsid w:val="003943DE"/>
    <w:rPr>
      <w:color w:val="605E5C"/>
      <w:shd w:val="clear" w:color="auto" w:fill="E1DFDD"/>
    </w:rPr>
  </w:style>
  <w:style w:type="character" w:customStyle="1" w:styleId="Ttulo1Car">
    <w:name w:val="Título 1 Car"/>
    <w:basedOn w:val="Fuentedeprrafopredeter"/>
    <w:link w:val="Ttulo1"/>
    <w:uiPriority w:val="9"/>
    <w:rsid w:val="006362AE"/>
    <w:rPr>
      <w:rFonts w:asciiTheme="majorHAnsi" w:eastAsiaTheme="majorEastAsia" w:hAnsiTheme="majorHAnsi" w:cstheme="majorBidi"/>
      <w:color w:val="365F91" w:themeColor="accent1" w:themeShade="BF"/>
      <w:sz w:val="32"/>
      <w:szCs w:val="32"/>
    </w:rPr>
  </w:style>
  <w:style w:type="table" w:styleId="Tablaconcuadrcula">
    <w:name w:val="Table Grid"/>
    <w:basedOn w:val="Tablanormal"/>
    <w:uiPriority w:val="39"/>
    <w:rsid w:val="00C156EB"/>
    <w:rPr>
      <w:rFonts w:eastAsiaTheme="minorHAns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A81C3C"/>
    <w:rPr>
      <w:color w:val="605E5C"/>
      <w:shd w:val="clear" w:color="auto" w:fill="E1DFDD"/>
    </w:rPr>
  </w:style>
  <w:style w:type="character" w:customStyle="1" w:styleId="DefaultCar">
    <w:name w:val="Default Car"/>
    <w:link w:val="Default"/>
    <w:locked/>
    <w:rsid w:val="008C704A"/>
    <w:rPr>
      <w:rFonts w:ascii="Arial" w:hAnsi="Arial" w:cs="Arial"/>
      <w:color w:val="000000"/>
      <w:lang w:val="es-CO"/>
    </w:rPr>
  </w:style>
  <w:style w:type="character" w:customStyle="1" w:styleId="NormalWebCar">
    <w:name w:val="Normal (Web) Car"/>
    <w:aliases w:val="Car2 Car Car Car Car,Car2 Car Car Car1"/>
    <w:link w:val="NormalWeb"/>
    <w:uiPriority w:val="99"/>
    <w:locked/>
    <w:rsid w:val="00A853E4"/>
    <w:rPr>
      <w:rFonts w:ascii="Times New Roman" w:eastAsia="Times New Roman" w:hAnsi="Times New Roman" w:cs="Times New Roman"/>
      <w:lang w:val="es-CO" w:eastAsia="es-ES_tradnl"/>
    </w:rPr>
  </w:style>
  <w:style w:type="character" w:styleId="Refdenotaalpie">
    <w:name w:val="footnote reference"/>
    <w:basedOn w:val="Fuentedeprrafopredeter"/>
    <w:uiPriority w:val="99"/>
    <w:semiHidden/>
    <w:unhideWhenUsed/>
    <w:rsid w:val="001E03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43104">
      <w:bodyDiv w:val="1"/>
      <w:marLeft w:val="0"/>
      <w:marRight w:val="0"/>
      <w:marTop w:val="0"/>
      <w:marBottom w:val="0"/>
      <w:divBdr>
        <w:top w:val="none" w:sz="0" w:space="0" w:color="auto"/>
        <w:left w:val="none" w:sz="0" w:space="0" w:color="auto"/>
        <w:bottom w:val="none" w:sz="0" w:space="0" w:color="auto"/>
        <w:right w:val="none" w:sz="0" w:space="0" w:color="auto"/>
      </w:divBdr>
    </w:div>
    <w:div w:id="389111197">
      <w:bodyDiv w:val="1"/>
      <w:marLeft w:val="0"/>
      <w:marRight w:val="0"/>
      <w:marTop w:val="0"/>
      <w:marBottom w:val="0"/>
      <w:divBdr>
        <w:top w:val="none" w:sz="0" w:space="0" w:color="auto"/>
        <w:left w:val="none" w:sz="0" w:space="0" w:color="auto"/>
        <w:bottom w:val="none" w:sz="0" w:space="0" w:color="auto"/>
        <w:right w:val="none" w:sz="0" w:space="0" w:color="auto"/>
      </w:divBdr>
    </w:div>
    <w:div w:id="850025656">
      <w:bodyDiv w:val="1"/>
      <w:marLeft w:val="0"/>
      <w:marRight w:val="0"/>
      <w:marTop w:val="0"/>
      <w:marBottom w:val="0"/>
      <w:divBdr>
        <w:top w:val="none" w:sz="0" w:space="0" w:color="auto"/>
        <w:left w:val="none" w:sz="0" w:space="0" w:color="auto"/>
        <w:bottom w:val="none" w:sz="0" w:space="0" w:color="auto"/>
        <w:right w:val="none" w:sz="0" w:space="0" w:color="auto"/>
      </w:divBdr>
    </w:div>
    <w:div w:id="917254921">
      <w:bodyDiv w:val="1"/>
      <w:marLeft w:val="0"/>
      <w:marRight w:val="0"/>
      <w:marTop w:val="0"/>
      <w:marBottom w:val="0"/>
      <w:divBdr>
        <w:top w:val="none" w:sz="0" w:space="0" w:color="auto"/>
        <w:left w:val="none" w:sz="0" w:space="0" w:color="auto"/>
        <w:bottom w:val="none" w:sz="0" w:space="0" w:color="auto"/>
        <w:right w:val="none" w:sz="0" w:space="0" w:color="auto"/>
      </w:divBdr>
    </w:div>
    <w:div w:id="1112435729">
      <w:bodyDiv w:val="1"/>
      <w:marLeft w:val="0"/>
      <w:marRight w:val="0"/>
      <w:marTop w:val="0"/>
      <w:marBottom w:val="0"/>
      <w:divBdr>
        <w:top w:val="none" w:sz="0" w:space="0" w:color="auto"/>
        <w:left w:val="none" w:sz="0" w:space="0" w:color="auto"/>
        <w:bottom w:val="none" w:sz="0" w:space="0" w:color="auto"/>
        <w:right w:val="none" w:sz="0" w:space="0" w:color="auto"/>
      </w:divBdr>
    </w:div>
    <w:div w:id="1352293230">
      <w:bodyDiv w:val="1"/>
      <w:marLeft w:val="0"/>
      <w:marRight w:val="0"/>
      <w:marTop w:val="0"/>
      <w:marBottom w:val="0"/>
      <w:divBdr>
        <w:top w:val="none" w:sz="0" w:space="0" w:color="auto"/>
        <w:left w:val="none" w:sz="0" w:space="0" w:color="auto"/>
        <w:bottom w:val="none" w:sz="0" w:space="0" w:color="auto"/>
        <w:right w:val="none" w:sz="0" w:space="0" w:color="auto"/>
      </w:divBdr>
    </w:div>
    <w:div w:id="1470051021">
      <w:bodyDiv w:val="1"/>
      <w:marLeft w:val="0"/>
      <w:marRight w:val="0"/>
      <w:marTop w:val="0"/>
      <w:marBottom w:val="0"/>
      <w:divBdr>
        <w:top w:val="none" w:sz="0" w:space="0" w:color="auto"/>
        <w:left w:val="none" w:sz="0" w:space="0" w:color="auto"/>
        <w:bottom w:val="none" w:sz="0" w:space="0" w:color="auto"/>
        <w:right w:val="none" w:sz="0" w:space="0" w:color="auto"/>
      </w:divBdr>
    </w:div>
    <w:div w:id="1812363163">
      <w:bodyDiv w:val="1"/>
      <w:marLeft w:val="0"/>
      <w:marRight w:val="0"/>
      <w:marTop w:val="0"/>
      <w:marBottom w:val="0"/>
      <w:divBdr>
        <w:top w:val="none" w:sz="0" w:space="0" w:color="auto"/>
        <w:left w:val="none" w:sz="0" w:space="0" w:color="auto"/>
        <w:bottom w:val="none" w:sz="0" w:space="0" w:color="auto"/>
        <w:right w:val="none" w:sz="0" w:space="0" w:color="auto"/>
      </w:divBdr>
    </w:div>
    <w:div w:id="2006588314">
      <w:bodyDiv w:val="1"/>
      <w:marLeft w:val="0"/>
      <w:marRight w:val="0"/>
      <w:marTop w:val="0"/>
      <w:marBottom w:val="0"/>
      <w:divBdr>
        <w:top w:val="none" w:sz="0" w:space="0" w:color="auto"/>
        <w:left w:val="none" w:sz="0" w:space="0" w:color="auto"/>
        <w:bottom w:val="none" w:sz="0" w:space="0" w:color="auto"/>
        <w:right w:val="none" w:sz="0" w:space="0" w:color="auto"/>
      </w:divBdr>
    </w:div>
    <w:div w:id="20252785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duarte@mineducacion.gov.c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CC262-2FFF-4DF0-915F-19DB6F5CD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1925</Words>
  <Characters>10592</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jeason Ariel Cossio Ibargüen</dc:creator>
  <cp:keywords/>
  <dc:description/>
  <cp:lastModifiedBy>Portatil_Eduacion_1</cp:lastModifiedBy>
  <cp:revision>2</cp:revision>
  <dcterms:created xsi:type="dcterms:W3CDTF">2021-03-09T14:16:00Z</dcterms:created>
  <dcterms:modified xsi:type="dcterms:W3CDTF">2021-03-09T14:16:00Z</dcterms:modified>
</cp:coreProperties>
</file>